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600" w:lineRule="exact"/>
        <w:ind w:firstLine="440" w:firstLineChars="100"/>
        <w:jc w:val="both"/>
        <w:rPr>
          <w:rFonts w:ascii="方正小标宋简体" w:hAnsi="宋体" w:eastAsia="方正小标宋简体"/>
          <w:sz w:val="44"/>
          <w:szCs w:val="44"/>
        </w:rPr>
      </w:pPr>
      <w:r>
        <w:rPr>
          <w:rFonts w:hint="eastAsia" w:ascii="方正小标宋简体" w:hAnsi="宋体" w:eastAsia="方正小标宋简体"/>
          <w:sz w:val="44"/>
          <w:szCs w:val="44"/>
        </w:rPr>
        <w:t>市对县转移支付项目支出绩效自评报告</w:t>
      </w:r>
    </w:p>
    <w:p>
      <w:pPr>
        <w:pStyle w:val="6"/>
        <w:spacing w:line="600" w:lineRule="exact"/>
        <w:ind w:firstLine="2240" w:firstLineChars="700"/>
        <w:jc w:val="both"/>
        <w:rPr>
          <w:rFonts w:hint="eastAsia" w:ascii="宋体" w:hAnsi="宋体" w:eastAsia="宋体"/>
          <w:color w:val="auto"/>
          <w:kern w:val="2"/>
          <w:sz w:val="32"/>
          <w:szCs w:val="32"/>
          <w:lang w:eastAsia="zh-CN"/>
        </w:rPr>
      </w:pPr>
      <w:r>
        <w:rPr>
          <w:rFonts w:hint="eastAsia" w:ascii="宋体" w:hAnsi="宋体"/>
          <w:color w:val="auto"/>
          <w:kern w:val="2"/>
          <w:sz w:val="32"/>
          <w:szCs w:val="32"/>
          <w:lang w:eastAsia="zh-CN"/>
        </w:rPr>
        <w:t>（乡村教师生活补助项目）</w:t>
      </w:r>
    </w:p>
    <w:p>
      <w:pPr>
        <w:spacing w:line="580" w:lineRule="exact"/>
        <w:ind w:firstLine="640" w:firstLineChars="200"/>
        <w:rPr>
          <w:rFonts w:hint="eastAsia" w:ascii="黑体" w:hAnsi="黑体" w:eastAsia="黑体"/>
          <w:sz w:val="32"/>
          <w:szCs w:val="32"/>
          <w:lang w:eastAsia="zh-CN"/>
        </w:rPr>
      </w:pPr>
      <w:r>
        <w:rPr>
          <w:rFonts w:hint="eastAsia" w:ascii="黑体" w:hAnsi="黑体" w:eastAsia="黑体"/>
          <w:sz w:val="32"/>
          <w:szCs w:val="32"/>
          <w:lang w:eastAsia="zh-CN"/>
        </w:rPr>
        <w:t>一、项目概况</w:t>
      </w:r>
    </w:p>
    <w:p>
      <w:pPr>
        <w:spacing w:line="580" w:lineRule="exact"/>
        <w:ind w:firstLine="640" w:firstLineChars="200"/>
        <w:rPr>
          <w:rFonts w:hint="eastAsia" w:ascii="楷体" w:hAnsi="楷体" w:eastAsia="楷体" w:cs="楷体"/>
          <w:sz w:val="32"/>
          <w:szCs w:val="32"/>
          <w:lang w:eastAsia="zh-CN"/>
        </w:rPr>
      </w:pPr>
      <w:r>
        <w:rPr>
          <w:rFonts w:hint="eastAsia" w:ascii="楷体" w:hAnsi="楷体" w:eastAsia="楷体" w:cs="楷体"/>
          <w:sz w:val="32"/>
          <w:szCs w:val="32"/>
          <w:lang w:eastAsia="zh-CN"/>
        </w:rPr>
        <w:t>（一）项目基本情况</w:t>
      </w:r>
    </w:p>
    <w:p>
      <w:pPr>
        <w:spacing w:line="580" w:lineRule="exact"/>
        <w:ind w:firstLine="640" w:firstLineChars="200"/>
        <w:rPr>
          <w:rFonts w:hint="eastAsia" w:ascii="仿宋_GB2312" w:hAnsi="仿宋_GB2312" w:cs="仿宋_GB2312"/>
          <w:sz w:val="32"/>
          <w:szCs w:val="32"/>
          <w:lang w:val="en-US" w:eastAsia="zh-CN"/>
        </w:rPr>
      </w:pPr>
      <w:r>
        <w:rPr>
          <w:rFonts w:hint="eastAsia" w:ascii="仿宋_GB2312" w:hAnsi="仿宋_GB2312" w:eastAsia="仿宋_GB2312" w:cs="仿宋_GB2312"/>
          <w:sz w:val="32"/>
          <w:szCs w:val="32"/>
          <w:lang w:val="en-US" w:eastAsia="zh-CN"/>
        </w:rPr>
        <w:t>1.主管部门在该项目管理中的职能</w:t>
      </w:r>
      <w:r>
        <w:rPr>
          <w:rFonts w:hint="eastAsia" w:ascii="仿宋_GB2312" w:hAnsi="仿宋_GB2312" w:cs="仿宋_GB2312"/>
          <w:sz w:val="32"/>
          <w:szCs w:val="32"/>
          <w:lang w:val="en-US" w:eastAsia="zh-CN"/>
        </w:rPr>
        <w:t>。其主要职能是：指导和协调本地乡村教师生活补助工作。按照相关资金管理办法，落实项目市级配套资金预算，及时分解下达专项资金并予公开，建立问责机制，强化专项资金的使用情况的监督、检查，并对项目资金进行绩效评价。</w:t>
      </w:r>
    </w:p>
    <w:p>
      <w:pPr>
        <w:spacing w:line="580" w:lineRule="exact"/>
        <w:ind w:firstLine="640" w:firstLineChars="200"/>
        <w:rPr>
          <w:rFonts w:hint="eastAsia" w:eastAsia="仿宋_GB2312"/>
          <w:sz w:val="32"/>
          <w:szCs w:val="32"/>
          <w:lang w:eastAsia="zh-CN"/>
        </w:rPr>
      </w:pPr>
      <w:r>
        <w:rPr>
          <w:rFonts w:hint="eastAsia" w:ascii="仿宋_GB2312" w:hAnsi="仿宋_GB2312" w:cs="仿宋_GB2312"/>
          <w:sz w:val="32"/>
          <w:szCs w:val="32"/>
          <w:lang w:val="en-US" w:eastAsia="zh-CN"/>
        </w:rPr>
        <w:t>2.项目立项、资金申报的依据。</w:t>
      </w:r>
      <w:r>
        <w:rPr>
          <w:rFonts w:hint="eastAsia"/>
          <w:sz w:val="32"/>
          <w:szCs w:val="32"/>
        </w:rPr>
        <w:t>为贯彻落实《中共中央 国务院关于加快发展现代农业进</w:t>
      </w:r>
      <w:r>
        <w:rPr>
          <w:rFonts w:hint="eastAsia"/>
          <w:sz w:val="32"/>
          <w:szCs w:val="32"/>
          <w:lang w:eastAsia="zh-CN"/>
        </w:rPr>
        <w:t>一</w:t>
      </w:r>
      <w:r>
        <w:rPr>
          <w:rFonts w:hint="eastAsia"/>
          <w:sz w:val="32"/>
          <w:szCs w:val="32"/>
        </w:rPr>
        <w:t>步增强农村发展活力的若干意见》(中发〔2013〕</w:t>
      </w:r>
      <w:r>
        <w:rPr>
          <w:rFonts w:hint="eastAsia"/>
          <w:sz w:val="32"/>
          <w:szCs w:val="32"/>
          <w:lang w:val="en-US" w:eastAsia="zh-CN"/>
        </w:rPr>
        <w:t>1</w:t>
      </w:r>
      <w:r>
        <w:rPr>
          <w:rFonts w:hint="eastAsia"/>
          <w:sz w:val="32"/>
          <w:szCs w:val="32"/>
        </w:rPr>
        <w:t>号)精神,按照《教育部 财政部关于落实</w:t>
      </w:r>
      <w:r>
        <w:rPr>
          <w:rFonts w:hint="eastAsia"/>
          <w:sz w:val="32"/>
          <w:szCs w:val="32"/>
          <w:lang w:val="en-US" w:eastAsia="zh-CN"/>
        </w:rPr>
        <w:t>2013</w:t>
      </w:r>
      <w:r>
        <w:rPr>
          <w:rFonts w:hint="eastAsia"/>
          <w:sz w:val="32"/>
          <w:szCs w:val="32"/>
        </w:rPr>
        <w:t>年中央 1号支件要求对在连片特困地区工作的乡村教师给予生活补助的通知》(教财 函〔2013〕</w:t>
      </w:r>
      <w:r>
        <w:rPr>
          <w:rFonts w:hint="eastAsia"/>
          <w:sz w:val="32"/>
          <w:szCs w:val="32"/>
          <w:lang w:val="en-US" w:eastAsia="zh-CN"/>
        </w:rPr>
        <w:t>106</w:t>
      </w:r>
      <w:r>
        <w:rPr>
          <w:rFonts w:hint="eastAsia"/>
          <w:sz w:val="32"/>
          <w:szCs w:val="32"/>
        </w:rPr>
        <w:t>号) 和《教</w:t>
      </w:r>
      <w:r>
        <w:rPr>
          <w:rFonts w:hint="eastAsia"/>
          <w:sz w:val="32"/>
          <w:szCs w:val="32"/>
          <w:lang w:eastAsia="zh-CN"/>
        </w:rPr>
        <w:t>育</w:t>
      </w:r>
      <w:r>
        <w:rPr>
          <w:rFonts w:hint="eastAsia"/>
          <w:sz w:val="32"/>
          <w:szCs w:val="32"/>
        </w:rPr>
        <w:t>部关于加强乡村教师生活补助经费管理有关工作的通知》(教财函〔2013〕153号)要求</w:t>
      </w:r>
      <w:r>
        <w:rPr>
          <w:rFonts w:hint="eastAsia"/>
          <w:sz w:val="32"/>
          <w:szCs w:val="32"/>
          <w:lang w:eastAsia="zh-CN"/>
        </w:rPr>
        <w:t>，</w:t>
      </w:r>
      <w:r>
        <w:rPr>
          <w:rFonts w:hint="eastAsia"/>
          <w:sz w:val="32"/>
          <w:szCs w:val="32"/>
        </w:rPr>
        <w:t>省政府决定对集中连片特殊困难地区和国家扶贫开发工作重点县农村教师实施生活补助政策</w:t>
      </w:r>
      <w:r>
        <w:rPr>
          <w:rFonts w:hint="eastAsia"/>
          <w:sz w:val="32"/>
          <w:szCs w:val="32"/>
          <w:lang w:eastAsia="zh-CN"/>
        </w:rPr>
        <w:t>，并制定和出台了</w:t>
      </w:r>
      <w:r>
        <w:rPr>
          <w:rFonts w:hint="eastAsia"/>
          <w:sz w:val="32"/>
          <w:szCs w:val="32"/>
        </w:rPr>
        <w:t>《四川省人民政府办公厅关于实施集中连片特殊困难地区和国家扶贫开发工作重点县农村教师生活补助政策的通知》（川办函〔2014〕86 号）和《四川省人民政府办公厅关于印发乡村教师支持计划实施办法（2015-2020 年）的通知》（川办发〔2015〕107 号）</w:t>
      </w:r>
      <w:r>
        <w:rPr>
          <w:rFonts w:hint="eastAsia"/>
          <w:sz w:val="32"/>
          <w:szCs w:val="32"/>
          <w:lang w:eastAsia="zh-CN"/>
        </w:rPr>
        <w:t>。</w:t>
      </w:r>
    </w:p>
    <w:p>
      <w:pPr>
        <w:spacing w:beforeLines="0" w:afterLines="0"/>
        <w:ind w:firstLine="640" w:firstLineChars="200"/>
        <w:jc w:val="left"/>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3.资金管理办法制定情况，资金支持具体项目的条件、范围与支持方式。按照</w:t>
      </w:r>
      <w:r>
        <w:rPr>
          <w:rFonts w:hint="eastAsia"/>
          <w:sz w:val="32"/>
          <w:szCs w:val="32"/>
        </w:rPr>
        <w:t>《四川省人民政府办公厅关于实施集中连片特殊困难地区和国家扶贫开发工作重点县农村教师生活补助政策的通知》（川办函〔2014〕86 号）和《四川省人民政府办公厅关于印发乡村教师支持计划实施办法（2015-2020 年）的通知》（川办发〔2015〕107 号）</w:t>
      </w:r>
      <w:r>
        <w:rPr>
          <w:rFonts w:hint="eastAsia" w:ascii="仿宋_GB2312" w:hAnsi="仿宋_GB2312" w:cs="仿宋_GB2312"/>
          <w:sz w:val="32"/>
          <w:szCs w:val="32"/>
          <w:lang w:val="en-US" w:eastAsia="zh-CN"/>
        </w:rPr>
        <w:t>精神，我市峨边县、马边县、沐川县、金口河区纳入试点县。</w:t>
      </w:r>
      <w:r>
        <w:rPr>
          <w:rFonts w:hint="eastAsia" w:ascii="FangSong_GB2312" w:hAnsi="FangSong_GB2312" w:eastAsia="FangSong_GB2312"/>
          <w:sz w:val="32"/>
        </w:rPr>
        <w:t>农村教师生活补助按照省级基础标准执行，现阶段为每人每月不低于400 元，省级财政按每人每月220 元的定额标准给予补助，不足部分：扩权县自行承担，非扩权县由市、区财政按25:75 比例分担。</w:t>
      </w:r>
      <w:r>
        <w:rPr>
          <w:rFonts w:hint="eastAsia" w:ascii="仿宋_GB2312" w:hAnsi="仿宋_GB2312" w:cs="仿宋_GB2312"/>
          <w:sz w:val="32"/>
          <w:szCs w:val="32"/>
          <w:lang w:val="en-US" w:eastAsia="zh-CN"/>
        </w:rPr>
        <w:t>市级主管部门严格依据《乐山市人民政府办公室关于印发乐山市教育领域市与县（市、区）财政事权和支出责任划分改革实施方案的通知》（乐府办发〔2021〕42号）精神，落实市级配套资金。</w:t>
      </w:r>
    </w:p>
    <w:p>
      <w:pPr>
        <w:spacing w:line="580" w:lineRule="exact"/>
        <w:ind w:firstLine="640" w:firstLineChars="200"/>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4.资金分配的原则及考虑因素。项目资金分配按照补助人数和补助标准测算下达。</w:t>
      </w:r>
    </w:p>
    <w:p>
      <w:pPr>
        <w:spacing w:line="58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（二）项目绩效目标</w:t>
      </w:r>
    </w:p>
    <w:p>
      <w:pPr>
        <w:spacing w:line="580" w:lineRule="exact"/>
        <w:ind w:firstLine="640" w:firstLineChars="200"/>
        <w:rPr>
          <w:rFonts w:ascii="仿宋_GB2312" w:hAnsi="宋体" w:eastAsia="仿宋_GB2312" w:cs="仿宋_GB2312"/>
          <w:i w:val="0"/>
          <w:caps w:val="0"/>
          <w:color w:val="000000"/>
          <w:spacing w:val="0"/>
          <w:sz w:val="31"/>
          <w:szCs w:val="31"/>
          <w:shd w:val="clear" w:fill="FFFFFF"/>
        </w:rPr>
      </w:pPr>
      <w:r>
        <w:rPr>
          <w:rFonts w:hint="eastAsia" w:ascii="仿宋_GB2312" w:hAnsi="仿宋_GB2312" w:cs="仿宋_GB2312"/>
          <w:sz w:val="32"/>
          <w:szCs w:val="32"/>
          <w:lang w:val="en-US" w:eastAsia="zh-CN"/>
        </w:rPr>
        <w:t>1.项目主要内容。对</w:t>
      </w:r>
      <w:r>
        <w:rPr>
          <w:rFonts w:hint="eastAsia"/>
          <w:sz w:val="32"/>
          <w:szCs w:val="32"/>
          <w:lang w:eastAsia="zh-CN"/>
        </w:rPr>
        <w:t>金口河区除城区和城关镇所在地学校以外的镇( 乡) 、村公办义务教育阶段学校在编在岗教师,不包括职工和离退休教师实施乡村教师生活补助。严格落实“以岗定补,在岗享受,离岗取消”的补助原则。经县(市、区)及以上教育部门批准到农村公办义务教育阶段学校的支教教师和“特岗教师”同等享受。涉及金口河区</w:t>
      </w:r>
      <w:r>
        <w:rPr>
          <w:rFonts w:hint="eastAsia"/>
          <w:sz w:val="32"/>
          <w:szCs w:val="32"/>
          <w:lang w:val="en-US" w:eastAsia="zh-CN"/>
        </w:rPr>
        <w:t xml:space="preserve"> 5个</w:t>
      </w:r>
      <w:r>
        <w:rPr>
          <w:rFonts w:hint="eastAsia"/>
          <w:sz w:val="32"/>
          <w:szCs w:val="32"/>
          <w:lang w:eastAsia="zh-CN"/>
        </w:rPr>
        <w:t>乡镇、</w:t>
      </w:r>
      <w:r>
        <w:rPr>
          <w:rFonts w:hint="eastAsia"/>
          <w:sz w:val="32"/>
          <w:szCs w:val="32"/>
          <w:lang w:val="en-US" w:eastAsia="zh-CN"/>
        </w:rPr>
        <w:t>8所</w:t>
      </w:r>
      <w:r>
        <w:rPr>
          <w:rFonts w:hint="eastAsia"/>
          <w:sz w:val="32"/>
          <w:szCs w:val="32"/>
          <w:lang w:eastAsia="zh-CN"/>
        </w:rPr>
        <w:t>中小学（含村小）约</w:t>
      </w:r>
      <w:r>
        <w:rPr>
          <w:rFonts w:hint="eastAsia"/>
          <w:sz w:val="32"/>
          <w:szCs w:val="32"/>
          <w:lang w:val="en-US" w:eastAsia="zh-CN"/>
        </w:rPr>
        <w:t>200名</w:t>
      </w:r>
      <w:r>
        <w:rPr>
          <w:rFonts w:hint="eastAsia"/>
          <w:sz w:val="32"/>
          <w:szCs w:val="32"/>
          <w:lang w:eastAsia="zh-CN"/>
        </w:rPr>
        <w:t>教师。</w:t>
      </w:r>
    </w:p>
    <w:p>
      <w:pPr>
        <w:spacing w:line="580" w:lineRule="exact"/>
        <w:ind w:firstLine="620" w:firstLineChars="200"/>
        <w:rPr>
          <w:rFonts w:hint="eastAsia" w:ascii="仿宋_GB2312" w:hAnsi="宋体" w:cs="仿宋_GB2312"/>
          <w:i w:val="0"/>
          <w:caps w:val="0"/>
          <w:color w:val="000000"/>
          <w:spacing w:val="0"/>
          <w:sz w:val="31"/>
          <w:szCs w:val="31"/>
          <w:shd w:val="clear" w:fill="FFFFFF"/>
          <w:lang w:val="en-US" w:eastAsia="zh-CN"/>
        </w:rPr>
      </w:pPr>
      <w:r>
        <w:rPr>
          <w:rFonts w:hint="eastAsia" w:ascii="仿宋_GB2312" w:hAnsi="宋体" w:cs="仿宋_GB2312"/>
          <w:i w:val="0"/>
          <w:caps w:val="0"/>
          <w:color w:val="000000"/>
          <w:spacing w:val="0"/>
          <w:sz w:val="31"/>
          <w:szCs w:val="31"/>
          <w:shd w:val="clear" w:fill="FFFFFF"/>
          <w:lang w:val="en-US" w:eastAsia="zh-CN"/>
        </w:rPr>
        <w:t>2.项目应实现的具体绩效目标。预计补助人数200人，原补助标准为每人每月90元，</w:t>
      </w:r>
      <w:r>
        <w:rPr>
          <w:rFonts w:hint="eastAsia" w:ascii="仿宋_GB2312" w:hAnsi="仿宋_GB2312" w:cs="仿宋_GB2312"/>
          <w:sz w:val="32"/>
          <w:szCs w:val="32"/>
          <w:lang w:val="en-US" w:eastAsia="zh-CN"/>
        </w:rPr>
        <w:t>依据《乐山市人民政府办公室关于印发乐山市教育领域市与县（市、区）财政事权和支出责任划分改革实施方案的通知》（乐府办发〔2021〕42号）</w:t>
      </w:r>
      <w:r>
        <w:rPr>
          <w:rFonts w:hint="eastAsia" w:ascii="仿宋_GB2312" w:hAnsi="宋体" w:cs="仿宋_GB2312"/>
          <w:i w:val="0"/>
          <w:caps w:val="0"/>
          <w:color w:val="000000"/>
          <w:spacing w:val="0"/>
          <w:sz w:val="31"/>
          <w:szCs w:val="31"/>
          <w:shd w:val="clear" w:fill="FFFFFF"/>
          <w:lang w:val="en-US" w:eastAsia="zh-CN"/>
        </w:rPr>
        <w:t>，调整为每人每月45元。按“应补尽补”原则，补助资金覆盖率100%，资金到位及时率100%。预期实现改善金口河区</w:t>
      </w:r>
      <w:r>
        <w:rPr>
          <w:rFonts w:hint="default" w:ascii="Times New Roman" w:hAnsi="Times New Roman" w:eastAsia="仿宋_GB2312" w:cs="Times New Roman"/>
          <w:color w:val="000000"/>
          <w:sz w:val="32"/>
          <w:szCs w:val="32"/>
          <w:lang w:eastAsia="zh-CN"/>
        </w:rPr>
        <w:t>乡村教师的生活条件，稳定了乡村师资队伍，让乡村教师人才流失的现象得到缓解，促进了</w:t>
      </w:r>
      <w:r>
        <w:rPr>
          <w:rFonts w:hint="eastAsia" w:cs="Times New Roman"/>
          <w:color w:val="000000"/>
          <w:sz w:val="32"/>
          <w:szCs w:val="32"/>
          <w:lang w:eastAsia="zh-CN"/>
        </w:rPr>
        <w:t>金口河区</w:t>
      </w:r>
      <w:r>
        <w:rPr>
          <w:rFonts w:hint="default" w:ascii="Times New Roman" w:hAnsi="Times New Roman" w:eastAsia="仿宋_GB2312" w:cs="Times New Roman"/>
          <w:color w:val="000000"/>
          <w:sz w:val="32"/>
          <w:szCs w:val="32"/>
          <w:lang w:eastAsia="zh-CN"/>
        </w:rPr>
        <w:t>义务教育公平发展和教育质量的有效提升</w:t>
      </w:r>
      <w:r>
        <w:rPr>
          <w:rFonts w:hint="eastAsia" w:cs="Times New Roman"/>
          <w:color w:val="000000"/>
          <w:sz w:val="32"/>
          <w:szCs w:val="32"/>
          <w:lang w:eastAsia="zh-CN"/>
        </w:rPr>
        <w:t>，</w:t>
      </w:r>
      <w:r>
        <w:rPr>
          <w:rFonts w:hint="eastAsia" w:ascii="仿宋_GB2312" w:hAnsi="宋体" w:cs="仿宋_GB2312"/>
          <w:i w:val="0"/>
          <w:caps w:val="0"/>
          <w:color w:val="000000"/>
          <w:spacing w:val="0"/>
          <w:sz w:val="31"/>
          <w:szCs w:val="31"/>
          <w:shd w:val="clear" w:fill="FFFFFF"/>
          <w:lang w:val="en-US" w:eastAsia="zh-CN"/>
        </w:rPr>
        <w:t>教师满意度和社会满意度不低于90%的目标。</w:t>
      </w:r>
    </w:p>
    <w:p>
      <w:pPr>
        <w:spacing w:line="580" w:lineRule="exact"/>
        <w:ind w:firstLine="620" w:firstLineChars="200"/>
        <w:rPr>
          <w:rFonts w:hint="default" w:ascii="仿宋_GB2312" w:hAnsi="宋体" w:cs="仿宋_GB2312"/>
          <w:i w:val="0"/>
          <w:caps w:val="0"/>
          <w:color w:val="000000"/>
          <w:spacing w:val="0"/>
          <w:sz w:val="31"/>
          <w:szCs w:val="31"/>
          <w:shd w:val="clear" w:fill="FFFFFF"/>
          <w:lang w:val="en-US" w:eastAsia="zh-CN"/>
        </w:rPr>
      </w:pPr>
      <w:r>
        <w:rPr>
          <w:rFonts w:hint="eastAsia" w:ascii="仿宋_GB2312" w:hAnsi="宋体" w:cs="仿宋_GB2312"/>
          <w:i w:val="0"/>
          <w:caps w:val="0"/>
          <w:color w:val="000000"/>
          <w:spacing w:val="0"/>
          <w:sz w:val="31"/>
          <w:szCs w:val="31"/>
          <w:shd w:val="clear" w:fill="FFFFFF"/>
          <w:lang w:val="en-US" w:eastAsia="zh-CN"/>
        </w:rPr>
        <w:t>3.申报内容与实际相符性、申报目标可行性。</w:t>
      </w:r>
    </w:p>
    <w:p>
      <w:pPr>
        <w:spacing w:line="580" w:lineRule="exact"/>
        <w:ind w:firstLine="640" w:firstLineChars="200"/>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项目申报内容符合国家政策规定，支持对象、支持范围与实际相符，申报目标可行性高。</w:t>
      </w:r>
    </w:p>
    <w:p>
      <w:pPr>
        <w:spacing w:line="58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（三）项目自评步骤及方法</w:t>
      </w:r>
    </w:p>
    <w:p>
      <w:pPr>
        <w:spacing w:line="540" w:lineRule="exact"/>
        <w:ind w:firstLine="640"/>
        <w:rPr>
          <w:rFonts w:hint="eastAsia"/>
          <w:szCs w:val="32"/>
          <w:lang w:val="en-US" w:eastAsia="zh-CN"/>
        </w:rPr>
      </w:pPr>
      <w:r>
        <w:rPr>
          <w:rFonts w:hint="eastAsia" w:ascii="仿宋_GB2312" w:hAnsi="仿宋_GB2312" w:eastAsia="仿宋_GB2312" w:cs="仿宋_GB2312"/>
          <w:szCs w:val="32"/>
          <w:lang w:val="en-US" w:eastAsia="zh-CN"/>
        </w:rPr>
        <w:t>1</w:t>
      </w:r>
      <w:r>
        <w:rPr>
          <w:rFonts w:hint="eastAsia"/>
          <w:szCs w:val="32"/>
          <w:lang w:val="en-US" w:eastAsia="zh-CN"/>
        </w:rPr>
        <w:t>.绩效自评组织实施步骤</w:t>
      </w:r>
    </w:p>
    <w:p>
      <w:pPr>
        <w:spacing w:line="540" w:lineRule="exact"/>
        <w:ind w:firstLine="640"/>
        <w:rPr>
          <w:rFonts w:hAnsi="Times New Roman"/>
          <w:szCs w:val="32"/>
        </w:rPr>
      </w:pPr>
      <w:r>
        <w:rPr>
          <w:rFonts w:hint="eastAsia"/>
          <w:szCs w:val="32"/>
          <w:lang w:eastAsia="zh-CN"/>
        </w:rPr>
        <w:t>一是</w:t>
      </w:r>
      <w:r>
        <w:rPr>
          <w:rFonts w:hint="eastAsia" w:hAnsi="Times New Roman"/>
          <w:szCs w:val="32"/>
        </w:rPr>
        <w:t>成立绩效评估小组。我局成立了由基础教育科、人事科、计财科等业务科室负责人、业务骨干为成员的评</w:t>
      </w:r>
      <w:r>
        <w:rPr>
          <w:rFonts w:hint="eastAsia"/>
          <w:szCs w:val="32"/>
          <w:lang w:eastAsia="zh-CN"/>
        </w:rPr>
        <w:t>价</w:t>
      </w:r>
      <w:r>
        <w:rPr>
          <w:rFonts w:hint="eastAsia" w:hAnsi="Times New Roman"/>
          <w:szCs w:val="32"/>
        </w:rPr>
        <w:t>小组</w:t>
      </w:r>
      <w:r>
        <w:rPr>
          <w:rFonts w:hint="eastAsia"/>
          <w:szCs w:val="32"/>
          <w:lang w:eastAsia="zh-CN"/>
        </w:rPr>
        <w:t>；二是</w:t>
      </w:r>
      <w:r>
        <w:rPr>
          <w:rFonts w:hint="eastAsia" w:hAnsi="Times New Roman"/>
          <w:szCs w:val="32"/>
        </w:rPr>
        <w:t>收集审核资料。</w:t>
      </w:r>
      <w:r>
        <w:rPr>
          <w:rFonts w:hint="eastAsia"/>
          <w:szCs w:val="32"/>
          <w:lang w:eastAsia="zh-CN"/>
        </w:rPr>
        <w:t>由</w:t>
      </w:r>
      <w:r>
        <w:rPr>
          <w:rFonts w:hint="eastAsia" w:hAnsi="Times New Roman"/>
          <w:szCs w:val="32"/>
        </w:rPr>
        <w:t>金口河提供相关材料；</w:t>
      </w:r>
      <w:r>
        <w:rPr>
          <w:rFonts w:hint="eastAsia"/>
          <w:szCs w:val="32"/>
          <w:lang w:eastAsia="zh-CN"/>
        </w:rPr>
        <w:t>评价小</w:t>
      </w:r>
      <w:r>
        <w:rPr>
          <w:rFonts w:hint="eastAsia" w:hAnsi="Times New Roman"/>
          <w:szCs w:val="32"/>
        </w:rPr>
        <w:t>组对资料进行</w:t>
      </w:r>
      <w:r>
        <w:rPr>
          <w:rFonts w:hint="eastAsia" w:hAnsi="Times New Roman"/>
          <w:spacing w:val="-4"/>
          <w:szCs w:val="32"/>
        </w:rPr>
        <w:t>审核、整理</w:t>
      </w:r>
      <w:r>
        <w:rPr>
          <w:rFonts w:hint="eastAsia" w:hAnsi="Times New Roman"/>
          <w:szCs w:val="32"/>
        </w:rPr>
        <w:t>。通过咨询专业人士、查阅资料、问卷调查、电话采访、集中座谈等方式，多渠道获取相关信息</w:t>
      </w:r>
      <w:r>
        <w:rPr>
          <w:rFonts w:hint="eastAsia"/>
          <w:szCs w:val="32"/>
          <w:lang w:eastAsia="zh-CN"/>
        </w:rPr>
        <w:t>；三是</w:t>
      </w:r>
      <w:r>
        <w:rPr>
          <w:rFonts w:hint="eastAsia" w:hAnsi="Times New Roman"/>
          <w:szCs w:val="32"/>
        </w:rPr>
        <w:t>进行现场调研。视</w:t>
      </w:r>
      <w:r>
        <w:rPr>
          <w:rFonts w:hint="eastAsia"/>
          <w:szCs w:val="32"/>
          <w:lang w:eastAsia="zh-CN"/>
        </w:rPr>
        <w:t>具体</w:t>
      </w:r>
      <w:r>
        <w:rPr>
          <w:rFonts w:hint="eastAsia" w:hAnsi="Times New Roman"/>
          <w:szCs w:val="32"/>
        </w:rPr>
        <w:t>情况开展现场调研，实地勘测、核实、了解评</w:t>
      </w:r>
      <w:r>
        <w:rPr>
          <w:rFonts w:hint="eastAsia"/>
          <w:szCs w:val="32"/>
          <w:lang w:eastAsia="zh-CN"/>
        </w:rPr>
        <w:t>价</w:t>
      </w:r>
      <w:r>
        <w:rPr>
          <w:rFonts w:hint="eastAsia" w:hAnsi="Times New Roman"/>
          <w:szCs w:val="32"/>
        </w:rPr>
        <w:t>对象的具体内容、申报理由和具体做法、依据等，将现场情况与上报材料进行对比，对疑点问题进行询问，听取并记录申报单位对有关问题的解释和答复</w:t>
      </w:r>
      <w:r>
        <w:rPr>
          <w:rFonts w:hint="eastAsia"/>
          <w:szCs w:val="32"/>
          <w:lang w:eastAsia="zh-CN"/>
        </w:rPr>
        <w:t>；四是</w:t>
      </w:r>
      <w:r>
        <w:rPr>
          <w:rFonts w:hint="eastAsia" w:hAnsi="Times New Roman"/>
          <w:szCs w:val="32"/>
        </w:rPr>
        <w:t>开展正式评</w:t>
      </w:r>
      <w:r>
        <w:rPr>
          <w:rFonts w:hint="eastAsia"/>
          <w:szCs w:val="32"/>
          <w:lang w:eastAsia="zh-CN"/>
        </w:rPr>
        <w:t>价</w:t>
      </w:r>
      <w:r>
        <w:rPr>
          <w:rFonts w:hint="eastAsia" w:hAnsi="Times New Roman"/>
          <w:szCs w:val="32"/>
        </w:rPr>
        <w:t>。在充分收集分析资料、现场调研的基础上，组织申报单位、专家组成员召开正式评</w:t>
      </w:r>
      <w:r>
        <w:rPr>
          <w:rFonts w:hint="eastAsia"/>
          <w:szCs w:val="32"/>
          <w:lang w:eastAsia="zh-CN"/>
        </w:rPr>
        <w:t>价</w:t>
      </w:r>
      <w:r>
        <w:rPr>
          <w:rFonts w:hint="eastAsia" w:hAnsi="Times New Roman"/>
          <w:szCs w:val="32"/>
        </w:rPr>
        <w:t>会。对项目绩效目标、实施方案、预算编制等情况进行评价</w:t>
      </w:r>
      <w:r>
        <w:rPr>
          <w:rFonts w:hint="eastAsia"/>
          <w:szCs w:val="32"/>
          <w:lang w:eastAsia="zh-CN"/>
        </w:rPr>
        <w:t>，</w:t>
      </w:r>
      <w:r>
        <w:rPr>
          <w:rFonts w:hint="eastAsia" w:hAnsi="Times New Roman"/>
          <w:szCs w:val="32"/>
        </w:rPr>
        <w:t>组织</w:t>
      </w:r>
      <w:r>
        <w:rPr>
          <w:rFonts w:hint="eastAsia"/>
          <w:szCs w:val="32"/>
          <w:lang w:eastAsia="zh-CN"/>
        </w:rPr>
        <w:t>教师</w:t>
      </w:r>
      <w:r>
        <w:rPr>
          <w:rFonts w:hint="eastAsia" w:hAnsi="Times New Roman"/>
          <w:szCs w:val="32"/>
        </w:rPr>
        <w:t>代表、</w:t>
      </w:r>
      <w:r>
        <w:rPr>
          <w:rFonts w:hint="eastAsia"/>
          <w:szCs w:val="32"/>
          <w:lang w:eastAsia="zh-CN"/>
        </w:rPr>
        <w:t>学校领导等</w:t>
      </w:r>
      <w:r>
        <w:rPr>
          <w:rFonts w:hint="eastAsia" w:hAnsi="Times New Roman"/>
          <w:szCs w:val="32"/>
        </w:rPr>
        <w:t>就具体问题和申报单位进行沟通交流</w:t>
      </w:r>
      <w:r>
        <w:rPr>
          <w:rFonts w:hint="eastAsia"/>
          <w:szCs w:val="32"/>
          <w:lang w:eastAsia="zh-CN"/>
        </w:rPr>
        <w:t>，</w:t>
      </w:r>
      <w:r>
        <w:rPr>
          <w:rFonts w:hint="eastAsia" w:hAnsi="Times New Roman"/>
          <w:szCs w:val="32"/>
        </w:rPr>
        <w:t>在对项目实施成效进行充分评估的基础上，形成评</w:t>
      </w:r>
      <w:r>
        <w:rPr>
          <w:rFonts w:hint="eastAsia"/>
          <w:szCs w:val="32"/>
          <w:lang w:eastAsia="zh-CN"/>
        </w:rPr>
        <w:t>价</w:t>
      </w:r>
      <w:r>
        <w:rPr>
          <w:rFonts w:hint="eastAsia" w:hAnsi="Times New Roman"/>
          <w:szCs w:val="32"/>
        </w:rPr>
        <w:t>报告。</w:t>
      </w:r>
    </w:p>
    <w:p>
      <w:pPr>
        <w:spacing w:line="540" w:lineRule="exact"/>
        <w:ind w:firstLine="640"/>
        <w:rPr>
          <w:rFonts w:hAnsi="Times New Roman"/>
          <w:szCs w:val="32"/>
        </w:rPr>
      </w:pPr>
      <w:r>
        <w:rPr>
          <w:rFonts w:hint="eastAsia"/>
          <w:szCs w:val="32"/>
          <w:lang w:val="en-US" w:eastAsia="zh-CN"/>
        </w:rPr>
        <w:t>2.</w:t>
      </w:r>
      <w:r>
        <w:rPr>
          <w:rFonts w:hint="eastAsia" w:hAnsi="Times New Roman"/>
          <w:szCs w:val="32"/>
        </w:rPr>
        <w:t>评</w:t>
      </w:r>
      <w:r>
        <w:rPr>
          <w:rFonts w:hint="eastAsia"/>
          <w:szCs w:val="32"/>
          <w:lang w:eastAsia="zh-CN"/>
        </w:rPr>
        <w:t>价</w:t>
      </w:r>
      <w:r>
        <w:rPr>
          <w:rFonts w:hint="eastAsia" w:hAnsi="Times New Roman"/>
          <w:szCs w:val="32"/>
        </w:rPr>
        <w:t>方法</w:t>
      </w:r>
    </w:p>
    <w:p>
      <w:pPr>
        <w:spacing w:line="540" w:lineRule="exact"/>
        <w:ind w:firstLine="640"/>
        <w:rPr>
          <w:rFonts w:hAnsi="Times New Roman"/>
          <w:szCs w:val="32"/>
        </w:rPr>
      </w:pPr>
      <w:r>
        <w:rPr>
          <w:rFonts w:hint="eastAsia" w:hAnsi="仿宋_GB2312" w:cs="仿宋_GB2312"/>
          <w:szCs w:val="32"/>
        </w:rPr>
        <w:t>按照前期准备、</w:t>
      </w:r>
      <w:r>
        <w:rPr>
          <w:rFonts w:hint="eastAsia" w:hAnsi="仿宋_GB2312" w:cs="仿宋_GB2312"/>
          <w:szCs w:val="32"/>
          <w:lang w:eastAsia="zh-CN"/>
        </w:rPr>
        <w:t>单位</w:t>
      </w:r>
      <w:r>
        <w:rPr>
          <w:rFonts w:hint="eastAsia" w:hAnsi="仿宋_GB2312" w:cs="仿宋_GB2312"/>
          <w:szCs w:val="32"/>
        </w:rPr>
        <w:t>自评、现场评价、报告撰写四个阶段，以现场评</w:t>
      </w:r>
      <w:r>
        <w:rPr>
          <w:rFonts w:hint="eastAsia" w:hAnsi="仿宋_GB2312" w:cs="仿宋_GB2312"/>
          <w:szCs w:val="32"/>
          <w:lang w:eastAsia="zh-CN"/>
        </w:rPr>
        <w:t>价</w:t>
      </w:r>
      <w:r>
        <w:rPr>
          <w:rFonts w:hint="eastAsia" w:hAnsi="仿宋_GB2312" w:cs="仿宋_GB2312"/>
          <w:szCs w:val="32"/>
        </w:rPr>
        <w:t>与非现场评估相结合的方式，组织实施项目绩效评</w:t>
      </w:r>
      <w:r>
        <w:rPr>
          <w:rFonts w:hint="eastAsia" w:hAnsi="仿宋_GB2312" w:cs="仿宋_GB2312"/>
          <w:szCs w:val="32"/>
          <w:lang w:eastAsia="zh-CN"/>
        </w:rPr>
        <w:t>价</w:t>
      </w:r>
      <w:r>
        <w:rPr>
          <w:rFonts w:hint="eastAsia" w:hAnsi="仿宋_GB2312" w:cs="仿宋_GB2312"/>
          <w:szCs w:val="32"/>
        </w:rPr>
        <w:t>自评工作。绩效评价小组检查了被评价单位会计资料、公示材料等，采取检查</w:t>
      </w:r>
      <w:r>
        <w:rPr>
          <w:rFonts w:hint="eastAsia" w:hAnsi="仿宋_GB2312" w:cs="仿宋_GB2312"/>
          <w:szCs w:val="32"/>
          <w:lang w:eastAsia="zh-CN"/>
        </w:rPr>
        <w:t>材料</w:t>
      </w:r>
      <w:r>
        <w:rPr>
          <w:rFonts w:hint="eastAsia" w:hAnsi="仿宋_GB2312" w:cs="仿宋_GB2312"/>
          <w:szCs w:val="32"/>
        </w:rPr>
        <w:t>、现场踏看、</w:t>
      </w:r>
      <w:r>
        <w:rPr>
          <w:rFonts w:hint="eastAsia" w:hAnsi="仿宋_GB2312" w:cs="仿宋_GB2312"/>
          <w:szCs w:val="32"/>
          <w:lang w:eastAsia="zh-CN"/>
        </w:rPr>
        <w:t>当面</w:t>
      </w:r>
      <w:r>
        <w:rPr>
          <w:rFonts w:hint="eastAsia" w:hAnsi="仿宋_GB2312" w:cs="仿宋_GB2312"/>
          <w:szCs w:val="32"/>
        </w:rPr>
        <w:t>询问</w:t>
      </w:r>
      <w:r>
        <w:rPr>
          <w:rFonts w:hint="eastAsia" w:hAnsi="仿宋_GB2312" w:cs="仿宋_GB2312"/>
          <w:szCs w:val="32"/>
          <w:lang w:eastAsia="zh-CN"/>
        </w:rPr>
        <w:t>、电话采访</w:t>
      </w:r>
      <w:r>
        <w:rPr>
          <w:rFonts w:hint="eastAsia" w:hAnsi="仿宋_GB2312" w:cs="仿宋_GB2312"/>
          <w:szCs w:val="32"/>
        </w:rPr>
        <w:t>等方式，</w:t>
      </w:r>
      <w:r>
        <w:rPr>
          <w:rFonts w:hint="eastAsia" w:hAnsi="仿宋_GB2312" w:cs="仿宋_GB2312"/>
          <w:szCs w:val="32"/>
          <w:lang w:eastAsia="zh-CN"/>
        </w:rPr>
        <w:t>以</w:t>
      </w:r>
      <w:r>
        <w:rPr>
          <w:rFonts w:hint="eastAsia" w:hAnsi="仿宋_GB2312" w:cs="仿宋_GB2312"/>
          <w:szCs w:val="32"/>
        </w:rPr>
        <w:t>定性分析与定量分析相结合的方法形成评价结论。</w:t>
      </w:r>
    </w:p>
    <w:p>
      <w:pPr>
        <w:spacing w:line="58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二、项目资金申报及使用情况</w:t>
      </w:r>
    </w:p>
    <w:p>
      <w:pPr>
        <w:spacing w:line="58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（一）项目资金申报及批复情况</w:t>
      </w:r>
    </w:p>
    <w:p>
      <w:pPr>
        <w:spacing w:line="580" w:lineRule="exact"/>
        <w:ind w:firstLine="640" w:firstLineChars="200"/>
        <w:rPr>
          <w:rFonts w:hint="default" w:ascii="仿宋_GB2312" w:hAnsi="仿宋_GB2312" w:cs="仿宋_GB2312"/>
          <w:sz w:val="32"/>
          <w:szCs w:val="32"/>
          <w:lang w:val="en-US" w:eastAsia="zh-CN"/>
        </w:rPr>
      </w:pPr>
      <w:r>
        <w:rPr>
          <w:rFonts w:hint="eastAsia" w:ascii="仿宋_GB2312" w:hAnsi="仿宋_GB2312" w:cs="仿宋_GB2312"/>
          <w:sz w:val="32"/>
          <w:szCs w:val="32"/>
          <w:lang w:val="en-US" w:eastAsia="zh-CN"/>
        </w:rPr>
        <w:t>2021年教师生活补助标准</w:t>
      </w:r>
      <w:r>
        <w:rPr>
          <w:rFonts w:hint="eastAsia" w:ascii="仿宋_GB2312" w:hAnsi="仿宋_GB2312" w:eastAsia="仿宋_GB2312" w:cs="仿宋_GB2312"/>
          <w:sz w:val="32"/>
          <w:szCs w:val="32"/>
          <w:lang w:val="en-US" w:eastAsia="zh-CN"/>
        </w:rPr>
        <w:t>为每</w:t>
      </w:r>
      <w:r>
        <w:rPr>
          <w:rFonts w:hint="eastAsia" w:ascii="仿宋_GB2312" w:hAnsi="仿宋_GB2312" w:cs="仿宋_GB2312"/>
          <w:sz w:val="32"/>
          <w:szCs w:val="32"/>
          <w:lang w:val="en-US" w:eastAsia="zh-CN"/>
        </w:rPr>
        <w:t>人</w:t>
      </w:r>
      <w:r>
        <w:rPr>
          <w:rFonts w:hint="eastAsia" w:ascii="仿宋_GB2312" w:hAnsi="仿宋_GB2312" w:eastAsia="仿宋_GB2312" w:cs="仿宋_GB2312"/>
          <w:sz w:val="32"/>
          <w:szCs w:val="32"/>
          <w:lang w:val="en-US" w:eastAsia="zh-CN"/>
        </w:rPr>
        <w:t>每</w:t>
      </w:r>
      <w:r>
        <w:rPr>
          <w:rFonts w:hint="eastAsia" w:ascii="仿宋_GB2312" w:hAnsi="仿宋_GB2312" w:cs="仿宋_GB2312"/>
          <w:sz w:val="32"/>
          <w:szCs w:val="32"/>
          <w:lang w:val="en-US" w:eastAsia="zh-CN"/>
        </w:rPr>
        <w:t>月不低于400</w:t>
      </w:r>
      <w:r>
        <w:rPr>
          <w:rFonts w:hint="eastAsia" w:ascii="仿宋_GB2312" w:hAnsi="仿宋_GB2312" w:eastAsia="仿宋_GB2312" w:cs="仿宋_GB2312"/>
          <w:sz w:val="32"/>
          <w:szCs w:val="32"/>
          <w:lang w:val="en-US" w:eastAsia="zh-CN"/>
        </w:rPr>
        <w:t>元。所需资金</w:t>
      </w:r>
      <w:r>
        <w:rPr>
          <w:rFonts w:hint="eastAsia" w:ascii="仿宋_GB2312" w:hAnsi="仿宋_GB2312" w:cs="仿宋_GB2312"/>
          <w:sz w:val="32"/>
          <w:szCs w:val="32"/>
          <w:lang w:val="en-US" w:eastAsia="zh-CN"/>
        </w:rPr>
        <w:t>省级补助（每人每月220元）</w:t>
      </w:r>
      <w:r>
        <w:rPr>
          <w:rFonts w:hint="eastAsia" w:ascii="仿宋_GB2312" w:hAnsi="仿宋_GB2312" w:eastAsia="仿宋_GB2312" w:cs="仿宋_GB2312"/>
          <w:sz w:val="32"/>
          <w:szCs w:val="32"/>
          <w:lang w:val="en-US" w:eastAsia="zh-CN"/>
        </w:rPr>
        <w:t>后，差额部分由市</w:t>
      </w:r>
      <w:r>
        <w:rPr>
          <w:rFonts w:hint="eastAsia" w:ascii="仿宋_GB2312" w:hAnsi="仿宋_GB2312" w:cs="仿宋_GB2312"/>
          <w:sz w:val="32"/>
          <w:szCs w:val="32"/>
          <w:lang w:val="en-US" w:eastAsia="zh-CN"/>
        </w:rPr>
        <w:t>区按5：5分担（后调整为市区按25：75比例分担）</w:t>
      </w:r>
      <w:r>
        <w:rPr>
          <w:rFonts w:hint="eastAsia" w:ascii="仿宋_GB2312" w:hAnsi="仿宋_GB2312" w:eastAsia="仿宋_GB2312" w:cs="仿宋_GB2312"/>
          <w:sz w:val="32"/>
          <w:szCs w:val="32"/>
          <w:lang w:val="en-US" w:eastAsia="zh-CN"/>
        </w:rPr>
        <w:t>。2021年按</w:t>
      </w:r>
      <w:r>
        <w:rPr>
          <w:rFonts w:hint="eastAsia" w:ascii="仿宋_GB2312" w:hAnsi="仿宋_GB2312" w:cs="仿宋_GB2312"/>
          <w:sz w:val="32"/>
          <w:szCs w:val="32"/>
          <w:lang w:val="en-US" w:eastAsia="zh-CN"/>
        </w:rPr>
        <w:t>上年享受人数约200</w:t>
      </w:r>
      <w:r>
        <w:rPr>
          <w:rFonts w:hint="eastAsia" w:ascii="仿宋_GB2312" w:hAnsi="仿宋_GB2312" w:eastAsia="仿宋_GB2312" w:cs="仿宋_GB2312"/>
          <w:sz w:val="32"/>
          <w:szCs w:val="32"/>
          <w:lang w:val="en-US" w:eastAsia="zh-CN"/>
        </w:rPr>
        <w:t>人测算，</w:t>
      </w:r>
      <w:r>
        <w:rPr>
          <w:rFonts w:hint="eastAsia" w:ascii="仿宋_GB2312" w:hAnsi="仿宋_GB2312" w:cs="仿宋_GB2312"/>
          <w:sz w:val="32"/>
          <w:szCs w:val="32"/>
          <w:lang w:val="en-US" w:eastAsia="zh-CN"/>
        </w:rPr>
        <w:t>申报</w:t>
      </w:r>
      <w:r>
        <w:rPr>
          <w:rFonts w:hint="eastAsia" w:ascii="仿宋_GB2312" w:hAnsi="仿宋_GB2312" w:eastAsia="仿宋_GB2312" w:cs="仿宋_GB2312"/>
          <w:sz w:val="32"/>
          <w:szCs w:val="32"/>
          <w:lang w:val="en-US" w:eastAsia="zh-CN"/>
        </w:rPr>
        <w:t>市级补助资金</w:t>
      </w:r>
      <w:r>
        <w:rPr>
          <w:rFonts w:hint="eastAsia" w:ascii="仿宋_GB2312" w:hAnsi="仿宋_GB2312" w:cs="仿宋_GB2312"/>
          <w:sz w:val="32"/>
          <w:szCs w:val="32"/>
          <w:lang w:val="en-US" w:eastAsia="zh-CN"/>
        </w:rPr>
        <w:t>21.6</w:t>
      </w:r>
      <w:r>
        <w:rPr>
          <w:rFonts w:hint="eastAsia" w:ascii="仿宋_GB2312" w:hAnsi="仿宋_GB2312" w:eastAsia="仿宋_GB2312" w:cs="仿宋_GB2312"/>
          <w:sz w:val="32"/>
          <w:szCs w:val="32"/>
          <w:lang w:val="en-US" w:eastAsia="zh-CN"/>
        </w:rPr>
        <w:t>万元</w:t>
      </w:r>
      <w:r>
        <w:rPr>
          <w:rFonts w:hint="eastAsia" w:ascii="仿宋_GB2312" w:hAnsi="仿宋_GB2312" w:cs="仿宋_GB2312"/>
          <w:sz w:val="32"/>
          <w:szCs w:val="32"/>
          <w:lang w:val="en-US" w:eastAsia="zh-CN"/>
        </w:rPr>
        <w:t>。《乐山市财政局关于批复2021年市级部门预算的通知》（乐市财政预〔2021〕4号）批复下达补助资金21.6万元。</w:t>
      </w:r>
    </w:p>
    <w:p>
      <w:pPr>
        <w:spacing w:line="58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（二）资金计划、到位及使用情况</w:t>
      </w:r>
    </w:p>
    <w:p>
      <w:pPr>
        <w:spacing w:line="580" w:lineRule="exact"/>
        <w:ind w:firstLine="640" w:firstLineChars="200"/>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1.资金计划。</w:t>
      </w:r>
      <w:r>
        <w:rPr>
          <w:rFonts w:hint="eastAsia" w:ascii="仿宋_GB2312" w:hAnsi="仿宋_GB2312" w:eastAsia="仿宋_GB2312" w:cs="仿宋_GB2312"/>
          <w:sz w:val="32"/>
          <w:szCs w:val="32"/>
          <w:lang w:val="en-US" w:eastAsia="zh-CN"/>
        </w:rPr>
        <w:t>计划补助资金</w:t>
      </w:r>
      <w:r>
        <w:rPr>
          <w:rFonts w:hint="eastAsia" w:ascii="仿宋_GB2312" w:hAnsi="仿宋_GB2312" w:cs="仿宋_GB2312"/>
          <w:sz w:val="32"/>
          <w:szCs w:val="32"/>
          <w:lang w:val="en-US" w:eastAsia="zh-CN"/>
        </w:rPr>
        <w:t>21.6</w:t>
      </w:r>
      <w:r>
        <w:rPr>
          <w:rFonts w:hint="eastAsia" w:ascii="仿宋_GB2312" w:hAnsi="仿宋_GB2312" w:eastAsia="仿宋_GB2312" w:cs="仿宋_GB2312"/>
          <w:sz w:val="32"/>
          <w:szCs w:val="32"/>
          <w:lang w:val="en-US" w:eastAsia="zh-CN"/>
        </w:rPr>
        <w:t>万元。</w:t>
      </w:r>
    </w:p>
    <w:p>
      <w:pPr>
        <w:spacing w:line="580" w:lineRule="exact"/>
        <w:ind w:firstLine="640" w:firstLineChars="200"/>
        <w:rPr>
          <w:rFonts w:hint="eastAsia" w:ascii="FangSong_GB2312" w:hAnsi="FangSong_GB2312" w:eastAsia="FangSong_GB2312"/>
          <w:sz w:val="32"/>
          <w:lang w:val="en-US" w:eastAsia="zh-CN"/>
        </w:rPr>
      </w:pPr>
      <w:r>
        <w:rPr>
          <w:rFonts w:hint="eastAsia" w:ascii="楷体" w:hAnsi="楷体" w:eastAsia="楷体" w:cs="楷体"/>
          <w:sz w:val="32"/>
          <w:szCs w:val="32"/>
          <w:lang w:val="en-US" w:eastAsia="zh-CN"/>
        </w:rPr>
        <w:t>2.资金到位。</w:t>
      </w:r>
      <w:r>
        <w:rPr>
          <w:rFonts w:hint="eastAsia" w:ascii="仿宋_GB2312" w:hAnsi="仿宋_GB2312" w:cs="仿宋_GB2312"/>
          <w:sz w:val="32"/>
          <w:szCs w:val="32"/>
          <w:lang w:val="en-US" w:eastAsia="zh-CN"/>
        </w:rPr>
        <w:t>参照上级补助资金“</w:t>
      </w:r>
      <w:r>
        <w:rPr>
          <w:rFonts w:hint="eastAsia" w:ascii="FangSong_GB2312" w:hAnsi="FangSong_GB2312" w:eastAsia="FangSong_GB2312"/>
          <w:sz w:val="32"/>
        </w:rPr>
        <w:t>年初预拨，次年据实结算”办法，按“多退少补”的原则结算2020 年资金补助额度，并在下达2021 年市级补助资金预算时一并品迭下达</w:t>
      </w:r>
      <w:r>
        <w:rPr>
          <w:rFonts w:hint="eastAsia" w:ascii="FangSong_GB2312" w:hAnsi="FangSong_GB2312" w:eastAsia="FangSong_GB2312"/>
          <w:sz w:val="32"/>
          <w:lang w:eastAsia="zh-CN"/>
        </w:rPr>
        <w:t>，实际到位补助资金</w:t>
      </w:r>
      <w:r>
        <w:rPr>
          <w:rFonts w:hint="eastAsia" w:ascii="FangSong_GB2312" w:hAnsi="FangSong_GB2312" w:eastAsia="FangSong_GB2312"/>
          <w:sz w:val="32"/>
          <w:lang w:val="en-US" w:eastAsia="zh-CN"/>
        </w:rPr>
        <w:t>17.82万元。</w:t>
      </w:r>
    </w:p>
    <w:p>
      <w:pPr>
        <w:spacing w:line="580" w:lineRule="exact"/>
        <w:ind w:firstLine="640" w:firstLineChars="200"/>
        <w:rPr>
          <w:rFonts w:hint="eastAsia" w:ascii="仿宋_GB2312" w:hAnsi="仿宋_GB2312" w:cs="仿宋_GB2312"/>
          <w:sz w:val="32"/>
          <w:szCs w:val="32"/>
          <w:lang w:val="en-US" w:eastAsia="zh-CN"/>
        </w:rPr>
      </w:pPr>
      <w:r>
        <w:rPr>
          <w:rFonts w:hint="eastAsia" w:ascii="楷体" w:hAnsi="楷体" w:eastAsia="楷体" w:cs="楷体"/>
          <w:sz w:val="32"/>
          <w:szCs w:val="32"/>
          <w:lang w:val="en-US" w:eastAsia="zh-CN"/>
        </w:rPr>
        <w:t>3.资金使用。</w:t>
      </w:r>
      <w:r>
        <w:rPr>
          <w:rFonts w:hint="eastAsia" w:ascii="FangSong_GB2312" w:hAnsi="FangSong_GB2312" w:eastAsia="FangSong_GB2312"/>
          <w:sz w:val="32"/>
          <w:lang w:val="en-US" w:eastAsia="zh-CN"/>
        </w:rPr>
        <w:t>按照《</w:t>
      </w:r>
      <w:r>
        <w:rPr>
          <w:rFonts w:hint="eastAsia" w:ascii="仿宋_GB2312" w:hAnsi="仿宋_GB2312" w:cs="仿宋_GB2312"/>
          <w:sz w:val="32"/>
          <w:szCs w:val="32"/>
          <w:lang w:val="en-US" w:eastAsia="zh-CN"/>
        </w:rPr>
        <w:t>乐山市人民政府办公室关于印发乐山市教育领域市与县（市、区）财政事权和支出责任划分改革实施方案的通知》（乐府办发〔2021〕42号）精神，市区资金承担比例调整为25：75。按实际补助人数162人据实结算，全年核定补助资金为8.75万元。</w:t>
      </w:r>
      <w:r>
        <w:rPr>
          <w:rFonts w:hint="eastAsia" w:ascii="仿宋_GB2312" w:hAnsi="仿宋_GB2312" w:eastAsia="仿宋_GB2312" w:cs="仿宋_GB2312"/>
          <w:sz w:val="32"/>
          <w:szCs w:val="32"/>
          <w:lang w:val="en-US" w:eastAsia="zh-CN"/>
        </w:rPr>
        <w:t>截至评价时点</w:t>
      </w:r>
      <w:r>
        <w:rPr>
          <w:rFonts w:hint="eastAsia" w:ascii="仿宋_GB2312" w:hAnsi="仿宋_GB2312" w:cs="仿宋_GB2312"/>
          <w:sz w:val="32"/>
          <w:szCs w:val="32"/>
          <w:lang w:val="en-US" w:eastAsia="zh-CN"/>
        </w:rPr>
        <w:t>，项目资金已全部使用。</w:t>
      </w:r>
    </w:p>
    <w:p>
      <w:pPr>
        <w:spacing w:line="58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（三）项目财务管理情况</w:t>
      </w:r>
    </w:p>
    <w:p>
      <w:pPr>
        <w:spacing w:line="580" w:lineRule="exact"/>
        <w:ind w:firstLine="620" w:firstLineChars="200"/>
        <w:rPr>
          <w:rFonts w:ascii="仿宋_GB2312" w:hAnsi="宋体" w:eastAsia="仿宋_GB2312" w:cs="仿宋_GB2312"/>
          <w:i w:val="0"/>
          <w:caps w:val="0"/>
          <w:color w:val="000000"/>
          <w:spacing w:val="0"/>
          <w:sz w:val="31"/>
          <w:szCs w:val="31"/>
          <w:shd w:val="clear" w:fill="FFFFFF"/>
        </w:rPr>
      </w:pPr>
      <w:r>
        <w:rPr>
          <w:rFonts w:ascii="仿宋_GB2312" w:hAnsi="宋体" w:eastAsia="仿宋_GB2312" w:cs="仿宋_GB2312"/>
          <w:i w:val="0"/>
          <w:caps w:val="0"/>
          <w:color w:val="000000"/>
          <w:spacing w:val="0"/>
          <w:sz w:val="31"/>
          <w:szCs w:val="31"/>
          <w:shd w:val="clear" w:fill="FFFFFF"/>
        </w:rPr>
        <w:t>项目资金</w:t>
      </w:r>
      <w:r>
        <w:rPr>
          <w:rFonts w:hint="eastAsia" w:ascii="仿宋_GB2312" w:hAnsi="宋体" w:cs="仿宋_GB2312"/>
          <w:i w:val="0"/>
          <w:caps w:val="0"/>
          <w:color w:val="000000"/>
          <w:spacing w:val="0"/>
          <w:sz w:val="31"/>
          <w:szCs w:val="31"/>
          <w:shd w:val="clear" w:fill="FFFFFF"/>
          <w:lang w:eastAsia="zh-CN"/>
        </w:rPr>
        <w:t>财务管理规范、有序，严格做到</w:t>
      </w:r>
      <w:r>
        <w:rPr>
          <w:rFonts w:ascii="仿宋_GB2312" w:hAnsi="宋体" w:eastAsia="仿宋_GB2312" w:cs="仿宋_GB2312"/>
          <w:i w:val="0"/>
          <w:caps w:val="0"/>
          <w:color w:val="000000"/>
          <w:spacing w:val="0"/>
          <w:sz w:val="31"/>
          <w:szCs w:val="31"/>
          <w:shd w:val="clear" w:fill="FFFFFF"/>
        </w:rPr>
        <w:t>专款专用</w:t>
      </w:r>
      <w:r>
        <w:rPr>
          <w:rFonts w:hint="eastAsia" w:ascii="仿宋_GB2312" w:hAnsi="宋体" w:cs="仿宋_GB2312"/>
          <w:i w:val="0"/>
          <w:caps w:val="0"/>
          <w:color w:val="000000"/>
          <w:spacing w:val="0"/>
          <w:sz w:val="31"/>
          <w:szCs w:val="31"/>
          <w:shd w:val="clear" w:fill="FFFFFF"/>
          <w:lang w:eastAsia="zh-CN"/>
        </w:rPr>
        <w:t>，</w:t>
      </w:r>
      <w:r>
        <w:rPr>
          <w:rFonts w:ascii="仿宋_GB2312" w:hAnsi="宋体" w:eastAsia="仿宋_GB2312" w:cs="仿宋_GB2312"/>
          <w:i w:val="0"/>
          <w:caps w:val="0"/>
          <w:color w:val="000000"/>
          <w:spacing w:val="0"/>
          <w:sz w:val="31"/>
          <w:szCs w:val="31"/>
          <w:shd w:val="clear" w:fill="FFFFFF"/>
        </w:rPr>
        <w:t>支</w:t>
      </w:r>
      <w:r>
        <w:rPr>
          <w:rFonts w:hint="eastAsia" w:ascii="仿宋_GB2312" w:hAnsi="宋体" w:cs="仿宋_GB2312"/>
          <w:i w:val="0"/>
          <w:caps w:val="0"/>
          <w:color w:val="000000"/>
          <w:spacing w:val="0"/>
          <w:sz w:val="31"/>
          <w:szCs w:val="31"/>
          <w:shd w:val="clear" w:fill="FFFFFF"/>
          <w:lang w:eastAsia="zh-CN"/>
        </w:rPr>
        <w:t>出</w:t>
      </w:r>
      <w:r>
        <w:rPr>
          <w:rFonts w:ascii="仿宋_GB2312" w:hAnsi="宋体" w:eastAsia="仿宋_GB2312" w:cs="仿宋_GB2312"/>
          <w:i w:val="0"/>
          <w:caps w:val="0"/>
          <w:color w:val="000000"/>
          <w:spacing w:val="0"/>
          <w:sz w:val="31"/>
          <w:szCs w:val="31"/>
          <w:shd w:val="clear" w:fill="FFFFFF"/>
        </w:rPr>
        <w:t>依据</w:t>
      </w:r>
      <w:r>
        <w:rPr>
          <w:rFonts w:hint="eastAsia" w:ascii="仿宋_GB2312" w:hAnsi="宋体" w:cs="仿宋_GB2312"/>
          <w:i w:val="0"/>
          <w:caps w:val="0"/>
          <w:color w:val="000000"/>
          <w:spacing w:val="0"/>
          <w:sz w:val="31"/>
          <w:szCs w:val="31"/>
          <w:shd w:val="clear" w:fill="FFFFFF"/>
          <w:lang w:eastAsia="zh-CN"/>
        </w:rPr>
        <w:t>充分、</w:t>
      </w:r>
      <w:r>
        <w:rPr>
          <w:rFonts w:ascii="仿宋_GB2312" w:hAnsi="宋体" w:eastAsia="仿宋_GB2312" w:cs="仿宋_GB2312"/>
          <w:i w:val="0"/>
          <w:caps w:val="0"/>
          <w:color w:val="000000"/>
          <w:spacing w:val="0"/>
          <w:sz w:val="31"/>
          <w:szCs w:val="31"/>
          <w:shd w:val="clear" w:fill="FFFFFF"/>
        </w:rPr>
        <w:t>开支标准符合规定，财务制度健全、会计核算规范，</w:t>
      </w:r>
      <w:r>
        <w:rPr>
          <w:rFonts w:hint="eastAsia" w:ascii="仿宋_GB2312" w:hAnsi="宋体" w:cs="仿宋_GB2312"/>
          <w:i w:val="0"/>
          <w:caps w:val="0"/>
          <w:color w:val="000000"/>
          <w:spacing w:val="0"/>
          <w:sz w:val="31"/>
          <w:szCs w:val="31"/>
          <w:shd w:val="clear" w:fill="FFFFFF"/>
          <w:lang w:eastAsia="zh-CN"/>
        </w:rPr>
        <w:t>大宗食品采购</w:t>
      </w:r>
      <w:r>
        <w:rPr>
          <w:rFonts w:ascii="仿宋_GB2312" w:hAnsi="宋体" w:eastAsia="仿宋_GB2312" w:cs="仿宋_GB2312"/>
          <w:i w:val="0"/>
          <w:caps w:val="0"/>
          <w:color w:val="000000"/>
          <w:spacing w:val="0"/>
          <w:sz w:val="31"/>
          <w:szCs w:val="31"/>
          <w:shd w:val="clear" w:fill="FFFFFF"/>
        </w:rPr>
        <w:t>严格</w:t>
      </w:r>
      <w:r>
        <w:rPr>
          <w:rFonts w:hint="eastAsia" w:ascii="仿宋_GB2312" w:hAnsi="宋体" w:cs="仿宋_GB2312"/>
          <w:i w:val="0"/>
          <w:caps w:val="0"/>
          <w:color w:val="000000"/>
          <w:spacing w:val="0"/>
          <w:sz w:val="31"/>
          <w:szCs w:val="31"/>
          <w:shd w:val="clear" w:fill="FFFFFF"/>
          <w:lang w:eastAsia="zh-CN"/>
        </w:rPr>
        <w:t>遵</w:t>
      </w:r>
      <w:r>
        <w:rPr>
          <w:rFonts w:ascii="仿宋_GB2312" w:hAnsi="宋体" w:eastAsia="仿宋_GB2312" w:cs="仿宋_GB2312"/>
          <w:i w:val="0"/>
          <w:caps w:val="0"/>
          <w:color w:val="000000"/>
          <w:spacing w:val="0"/>
          <w:sz w:val="31"/>
          <w:szCs w:val="31"/>
          <w:shd w:val="clear" w:fill="FFFFFF"/>
        </w:rPr>
        <w:t>照</w:t>
      </w:r>
      <w:r>
        <w:rPr>
          <w:rFonts w:hint="eastAsia" w:ascii="仿宋_GB2312" w:hAnsi="宋体" w:cs="仿宋_GB2312"/>
          <w:i w:val="0"/>
          <w:caps w:val="0"/>
          <w:color w:val="000000"/>
          <w:spacing w:val="0"/>
          <w:sz w:val="31"/>
          <w:szCs w:val="31"/>
          <w:shd w:val="clear" w:fill="FFFFFF"/>
          <w:lang w:eastAsia="zh-CN"/>
        </w:rPr>
        <w:t>政府采购有关规定</w:t>
      </w:r>
      <w:r>
        <w:rPr>
          <w:rFonts w:ascii="仿宋_GB2312" w:hAnsi="宋体" w:eastAsia="仿宋_GB2312" w:cs="仿宋_GB2312"/>
          <w:i w:val="0"/>
          <w:caps w:val="0"/>
          <w:color w:val="000000"/>
          <w:spacing w:val="0"/>
          <w:sz w:val="31"/>
          <w:szCs w:val="31"/>
          <w:shd w:val="clear" w:fill="FFFFFF"/>
        </w:rPr>
        <w:t>组织实施。</w:t>
      </w:r>
    </w:p>
    <w:p>
      <w:pPr>
        <w:spacing w:line="580" w:lineRule="exact"/>
        <w:ind w:firstLine="620" w:firstLineChars="200"/>
        <w:rPr>
          <w:rFonts w:hint="eastAsia" w:ascii="黑体" w:hAnsi="黑体" w:eastAsia="黑体" w:cs="黑体"/>
          <w:i w:val="0"/>
          <w:caps w:val="0"/>
          <w:color w:val="000000"/>
          <w:spacing w:val="0"/>
          <w:sz w:val="31"/>
          <w:szCs w:val="31"/>
          <w:shd w:val="clear" w:fill="FFFFFF"/>
          <w:lang w:val="en-US" w:eastAsia="zh-CN"/>
        </w:rPr>
      </w:pPr>
      <w:r>
        <w:rPr>
          <w:rFonts w:hint="eastAsia" w:ascii="黑体" w:hAnsi="黑体" w:eastAsia="黑体" w:cs="黑体"/>
          <w:i w:val="0"/>
          <w:caps w:val="0"/>
          <w:color w:val="000000"/>
          <w:spacing w:val="0"/>
          <w:sz w:val="31"/>
          <w:szCs w:val="31"/>
          <w:shd w:val="clear" w:fill="FFFFFF"/>
          <w:lang w:eastAsia="zh-CN"/>
        </w:rPr>
        <w:t>三、项目实施及管理情况</w:t>
      </w:r>
    </w:p>
    <w:p>
      <w:pPr>
        <w:spacing w:line="580" w:lineRule="exact"/>
        <w:ind w:firstLine="640" w:firstLineChars="200"/>
        <w:rPr>
          <w:rFonts w:hint="eastAsia" w:ascii="仿宋_GB2312" w:hAnsi="仿宋_GB2312" w:cs="仿宋_GB2312"/>
          <w:sz w:val="32"/>
          <w:szCs w:val="32"/>
          <w:lang w:val="en-US" w:eastAsia="zh-CN"/>
        </w:rPr>
      </w:pPr>
      <w:r>
        <w:rPr>
          <w:rFonts w:hint="eastAsia" w:ascii="楷体" w:hAnsi="楷体" w:eastAsia="楷体" w:cs="楷体"/>
          <w:sz w:val="32"/>
          <w:szCs w:val="32"/>
          <w:lang w:val="en-US" w:eastAsia="zh-CN"/>
        </w:rPr>
        <w:t>（一）项目组织架构及实施流程</w:t>
      </w:r>
    </w:p>
    <w:p>
      <w:pPr>
        <w:spacing w:line="580" w:lineRule="exact"/>
        <w:ind w:firstLine="640" w:firstLineChars="200"/>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项目实施流程：学校申请→教育主管部门审核→区县财政局下达预算→教育主管部门申请→国库集中支付。</w:t>
      </w:r>
    </w:p>
    <w:p>
      <w:pPr>
        <w:spacing w:line="580" w:lineRule="exact"/>
        <w:ind w:firstLine="640" w:firstLineChars="200"/>
        <w:rPr>
          <w:rFonts w:hint="eastAsia" w:ascii="仿宋_GB2312" w:hAnsi="仿宋_GB2312" w:cs="仿宋_GB2312"/>
          <w:sz w:val="32"/>
          <w:szCs w:val="32"/>
          <w:lang w:val="en-US" w:eastAsia="zh-CN"/>
        </w:rPr>
      </w:pPr>
      <w:r>
        <w:rPr>
          <w:rFonts w:hint="eastAsia" w:ascii="楷体" w:hAnsi="楷体" w:eastAsia="楷体" w:cs="楷体"/>
          <w:sz w:val="32"/>
          <w:szCs w:val="32"/>
          <w:lang w:val="en-US" w:eastAsia="zh-CN"/>
        </w:rPr>
        <w:t>（二）项目管理情况</w:t>
      </w:r>
    </w:p>
    <w:p>
      <w:pPr>
        <w:numPr>
          <w:ilvl w:val="0"/>
          <w:numId w:val="0"/>
        </w:numPr>
        <w:spacing w:line="580" w:lineRule="exact"/>
        <w:ind w:firstLine="640" w:firstLineChars="200"/>
        <w:rPr>
          <w:rFonts w:hint="eastAsia" w:ascii="仿宋_GB2312" w:hAnsi="仿宋_GB2312" w:cs="仿宋_GB2312"/>
          <w:sz w:val="32"/>
          <w:szCs w:val="32"/>
          <w:lang w:val="en-US" w:eastAsia="zh-CN"/>
        </w:rPr>
      </w:pPr>
      <w:r>
        <w:rPr>
          <w:rFonts w:hint="eastAsia"/>
          <w:sz w:val="32"/>
          <w:szCs w:val="32"/>
          <w:lang w:eastAsia="zh-CN"/>
        </w:rPr>
        <w:t>金口区</w:t>
      </w:r>
      <w:r>
        <w:rPr>
          <w:rFonts w:hint="eastAsia"/>
          <w:sz w:val="32"/>
          <w:szCs w:val="32"/>
        </w:rPr>
        <w:t>根据教师工作</w:t>
      </w:r>
      <w:r>
        <w:rPr>
          <w:rFonts w:hint="eastAsia"/>
          <w:sz w:val="32"/>
          <w:szCs w:val="32"/>
          <w:lang w:eastAsia="zh-CN"/>
        </w:rPr>
        <w:t>、</w:t>
      </w:r>
      <w:r>
        <w:rPr>
          <w:rFonts w:hint="eastAsia"/>
          <w:sz w:val="32"/>
          <w:szCs w:val="32"/>
        </w:rPr>
        <w:t>生活条件的艰苦程度等因素,</w:t>
      </w:r>
      <w:r>
        <w:rPr>
          <w:rFonts w:hint="eastAsia"/>
          <w:sz w:val="32"/>
          <w:szCs w:val="32"/>
          <w:lang w:eastAsia="zh-CN"/>
        </w:rPr>
        <w:t>对补助标准进行了细分，</w:t>
      </w:r>
      <w:r>
        <w:rPr>
          <w:rFonts w:hint="eastAsia"/>
          <w:sz w:val="32"/>
          <w:szCs w:val="32"/>
        </w:rPr>
        <w:t>分设</w:t>
      </w:r>
      <w:r>
        <w:rPr>
          <w:rFonts w:hint="eastAsia" w:ascii="仿宋_GB2312" w:hAnsi="仿宋" w:eastAsia="仿宋_GB2312" w:cs="仿宋"/>
          <w:sz w:val="32"/>
          <w:szCs w:val="32"/>
        </w:rPr>
        <w:t>一类</w:t>
      </w:r>
      <w:r>
        <w:rPr>
          <w:rFonts w:hint="eastAsia" w:ascii="仿宋_GB2312" w:hAnsi="仿宋" w:cs="仿宋"/>
          <w:sz w:val="32"/>
          <w:szCs w:val="32"/>
          <w:lang w:eastAsia="zh-CN"/>
        </w:rPr>
        <w:t>地区</w:t>
      </w:r>
      <w:r>
        <w:rPr>
          <w:rFonts w:hint="eastAsia" w:ascii="仿宋_GB2312" w:hAnsi="仿宋" w:eastAsia="仿宋_GB2312" w:cs="仿宋"/>
          <w:sz w:val="32"/>
          <w:szCs w:val="32"/>
        </w:rPr>
        <w:t>300元</w:t>
      </w:r>
      <w:r>
        <w:rPr>
          <w:rFonts w:hint="eastAsia" w:ascii="仿宋_GB2312" w:hAnsi="仿宋" w:cs="仿宋"/>
          <w:sz w:val="32"/>
          <w:szCs w:val="32"/>
          <w:lang w:val="en-US" w:eastAsia="zh-CN"/>
        </w:rPr>
        <w:t>/人/月</w:t>
      </w:r>
      <w:r>
        <w:rPr>
          <w:rFonts w:hint="eastAsia" w:ascii="仿宋_GB2312" w:hAnsi="仿宋" w:eastAsia="仿宋_GB2312" w:cs="仿宋"/>
          <w:sz w:val="32"/>
          <w:szCs w:val="32"/>
        </w:rPr>
        <w:t>，二类500元</w:t>
      </w:r>
      <w:r>
        <w:rPr>
          <w:rFonts w:hint="eastAsia" w:ascii="仿宋_GB2312" w:hAnsi="仿宋" w:cs="仿宋"/>
          <w:sz w:val="32"/>
          <w:szCs w:val="32"/>
          <w:lang w:val="en-US" w:eastAsia="zh-CN"/>
        </w:rPr>
        <w:t>/人/月</w:t>
      </w:r>
      <w:r>
        <w:rPr>
          <w:rFonts w:hint="eastAsia" w:ascii="仿宋_GB2312" w:hAnsi="仿宋" w:eastAsia="仿宋_GB2312" w:cs="仿宋"/>
          <w:sz w:val="32"/>
          <w:szCs w:val="32"/>
        </w:rPr>
        <w:t>，三类800元</w:t>
      </w:r>
      <w:r>
        <w:rPr>
          <w:rFonts w:hint="eastAsia" w:ascii="仿宋_GB2312" w:hAnsi="仿宋" w:cs="仿宋"/>
          <w:sz w:val="32"/>
          <w:szCs w:val="32"/>
          <w:lang w:val="en-US" w:eastAsia="zh-CN"/>
        </w:rPr>
        <w:t>/人/月</w:t>
      </w:r>
      <w:r>
        <w:rPr>
          <w:rFonts w:hint="eastAsia"/>
          <w:sz w:val="32"/>
          <w:szCs w:val="32"/>
          <w:lang w:val="en-US" w:eastAsia="zh-CN"/>
        </w:rPr>
        <w:t>3个</w:t>
      </w:r>
      <w:r>
        <w:rPr>
          <w:rFonts w:hint="eastAsia"/>
          <w:sz w:val="32"/>
          <w:szCs w:val="32"/>
        </w:rPr>
        <w:t>档次和具体标准</w:t>
      </w:r>
      <w:r>
        <w:rPr>
          <w:rFonts w:hint="eastAsia"/>
          <w:sz w:val="32"/>
          <w:szCs w:val="32"/>
          <w:lang w:eastAsia="zh-CN"/>
        </w:rPr>
        <w:t>，</w:t>
      </w:r>
      <w:r>
        <w:rPr>
          <w:rFonts w:hint="eastAsia"/>
          <w:sz w:val="32"/>
          <w:szCs w:val="32"/>
        </w:rPr>
        <w:t>重点向村小和教学点倾斜</w:t>
      </w:r>
      <w:r>
        <w:rPr>
          <w:rFonts w:hint="eastAsia"/>
          <w:sz w:val="32"/>
          <w:szCs w:val="32"/>
          <w:lang w:eastAsia="zh-CN"/>
        </w:rPr>
        <w:t>、</w:t>
      </w:r>
      <w:r>
        <w:rPr>
          <w:rFonts w:hint="eastAsia"/>
          <w:sz w:val="32"/>
          <w:szCs w:val="32"/>
        </w:rPr>
        <w:t>向条件艰苦地区倾斜</w:t>
      </w:r>
      <w:r>
        <w:rPr>
          <w:rFonts w:hint="eastAsia"/>
          <w:sz w:val="32"/>
          <w:szCs w:val="32"/>
          <w:lang w:eastAsia="zh-CN"/>
        </w:rPr>
        <w:t>，</w:t>
      </w:r>
      <w:r>
        <w:rPr>
          <w:rFonts w:hint="eastAsia"/>
          <w:sz w:val="32"/>
          <w:szCs w:val="32"/>
        </w:rPr>
        <w:t>不吃大锅饭</w:t>
      </w:r>
      <w:r>
        <w:rPr>
          <w:rFonts w:hint="eastAsia"/>
          <w:sz w:val="32"/>
          <w:szCs w:val="32"/>
          <w:lang w:eastAsia="zh-CN"/>
        </w:rPr>
        <w:t>、</w:t>
      </w:r>
      <w:r>
        <w:rPr>
          <w:rFonts w:hint="eastAsia"/>
          <w:sz w:val="32"/>
          <w:szCs w:val="32"/>
        </w:rPr>
        <w:t>不搞平均主义</w:t>
      </w:r>
      <w:r>
        <w:rPr>
          <w:rFonts w:hint="eastAsia"/>
          <w:sz w:val="32"/>
          <w:szCs w:val="32"/>
          <w:lang w:eastAsia="zh-CN"/>
        </w:rPr>
        <w:t>。</w:t>
      </w:r>
      <w:r>
        <w:rPr>
          <w:rFonts w:hint="eastAsia" w:ascii="仿宋_GB2312" w:hAnsi="仿宋_GB2312" w:cs="仿宋_GB2312"/>
          <w:sz w:val="32"/>
          <w:szCs w:val="32"/>
          <w:lang w:val="en-US" w:eastAsia="zh-CN"/>
        </w:rPr>
        <w:t>项目管理规范、有序，责任到位、到岗。</w:t>
      </w:r>
    </w:p>
    <w:p>
      <w:pPr>
        <w:spacing w:line="58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（三）项目监管情况</w:t>
      </w:r>
    </w:p>
    <w:p>
      <w:pPr>
        <w:numPr>
          <w:ilvl w:val="0"/>
          <w:numId w:val="0"/>
        </w:numPr>
        <w:spacing w:line="580" w:lineRule="exact"/>
        <w:ind w:firstLine="640" w:firstLineChars="200"/>
        <w:rPr>
          <w:rFonts w:hint="eastAsia"/>
          <w:sz w:val="32"/>
          <w:szCs w:val="32"/>
        </w:rPr>
      </w:pPr>
      <w:r>
        <w:rPr>
          <w:rFonts w:hint="eastAsia"/>
          <w:sz w:val="32"/>
          <w:szCs w:val="32"/>
        </w:rPr>
        <w:t>补助资金按时直接发放到教师个人工资账户,实行实名制管理,防止虚报</w:t>
      </w:r>
      <w:r>
        <w:rPr>
          <w:rFonts w:hint="eastAsia"/>
          <w:sz w:val="32"/>
          <w:szCs w:val="32"/>
          <w:lang w:eastAsia="zh-CN"/>
        </w:rPr>
        <w:t>、</w:t>
      </w:r>
      <w:r>
        <w:rPr>
          <w:rFonts w:hint="eastAsia"/>
          <w:sz w:val="32"/>
          <w:szCs w:val="32"/>
        </w:rPr>
        <w:t>冒领</w:t>
      </w:r>
      <w:r>
        <w:rPr>
          <w:rFonts w:hint="eastAsia"/>
          <w:sz w:val="32"/>
          <w:szCs w:val="32"/>
          <w:lang w:eastAsia="zh-CN"/>
        </w:rPr>
        <w:t>、</w:t>
      </w:r>
      <w:r>
        <w:rPr>
          <w:rFonts w:hint="eastAsia"/>
          <w:sz w:val="32"/>
          <w:szCs w:val="32"/>
        </w:rPr>
        <w:t>套取补助资金。及时研究和妥善处理政策实施过程中出现的问题</w:t>
      </w:r>
      <w:r>
        <w:rPr>
          <w:rFonts w:hint="eastAsia"/>
          <w:sz w:val="32"/>
          <w:szCs w:val="32"/>
          <w:lang w:eastAsia="zh-CN"/>
        </w:rPr>
        <w:t>，</w:t>
      </w:r>
      <w:r>
        <w:rPr>
          <w:rFonts w:hint="eastAsia"/>
          <w:sz w:val="32"/>
          <w:szCs w:val="32"/>
        </w:rPr>
        <w:t>确保平衡实施。建立问责制度</w:t>
      </w:r>
      <w:r>
        <w:rPr>
          <w:rFonts w:hint="eastAsia"/>
          <w:sz w:val="32"/>
          <w:szCs w:val="32"/>
          <w:lang w:eastAsia="zh-CN"/>
        </w:rPr>
        <w:t>，</w:t>
      </w:r>
      <w:r>
        <w:rPr>
          <w:rFonts w:hint="eastAsia"/>
          <w:sz w:val="32"/>
          <w:szCs w:val="32"/>
        </w:rPr>
        <w:t>健全监督检查机制,定期进行督导,对实施情况进行全过程监督。</w:t>
      </w:r>
    </w:p>
    <w:p>
      <w:pPr>
        <w:spacing w:line="58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四、项目绩效情况</w:t>
      </w:r>
    </w:p>
    <w:p>
      <w:pPr>
        <w:spacing w:line="58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（一）项目完成情况</w:t>
      </w:r>
    </w:p>
    <w:p>
      <w:pPr>
        <w:spacing w:line="580" w:lineRule="exact"/>
        <w:ind w:firstLine="640" w:firstLineChars="200"/>
        <w:rPr>
          <w:rFonts w:hint="eastAsia" w:ascii="仿宋_GB2312" w:hAnsi="仿宋_GB2312" w:cs="仿宋_GB2312"/>
          <w:sz w:val="32"/>
          <w:szCs w:val="32"/>
          <w:lang w:val="en-US" w:eastAsia="zh-CN"/>
        </w:rPr>
      </w:pPr>
      <w:r>
        <w:rPr>
          <w:rFonts w:hint="eastAsia" w:ascii="仿宋_GB2312" w:hAnsi="仿宋_GB2312" w:eastAsia="仿宋_GB2312" w:cs="仿宋_GB2312"/>
          <w:sz w:val="32"/>
          <w:szCs w:val="32"/>
          <w:lang w:val="en-US" w:eastAsia="zh-CN"/>
        </w:rPr>
        <w:t>2021年</w:t>
      </w:r>
      <w:r>
        <w:rPr>
          <w:rFonts w:hint="eastAsia" w:ascii="仿宋_GB2312" w:hAnsi="仿宋_GB2312" w:cs="仿宋_GB2312"/>
          <w:sz w:val="32"/>
          <w:szCs w:val="32"/>
          <w:lang w:val="en-US" w:eastAsia="zh-CN"/>
        </w:rPr>
        <w:t>春季学期实际补助人数162人。</w:t>
      </w:r>
      <w:r>
        <w:rPr>
          <w:rFonts w:hint="eastAsia" w:ascii="FangSong_GB2312" w:hAnsi="FangSong_GB2312" w:eastAsia="FangSong_GB2312"/>
          <w:sz w:val="32"/>
          <w:lang w:val="en-US" w:eastAsia="zh-CN"/>
        </w:rPr>
        <w:t>按照《</w:t>
      </w:r>
      <w:r>
        <w:rPr>
          <w:rFonts w:hint="eastAsia" w:ascii="仿宋_GB2312" w:hAnsi="仿宋_GB2312" w:cs="仿宋_GB2312"/>
          <w:sz w:val="32"/>
          <w:szCs w:val="32"/>
          <w:lang w:val="en-US" w:eastAsia="zh-CN"/>
        </w:rPr>
        <w:t>乐山市人民政府办公室关于印发乐山市教育领域市与县（市、区）财政事权和支出责任划分改革实施方案的通知》（乐府办发〔2021〕42号）精神，市区资金承担比例调整为25：75。按照实际补助人数据实结算，核定市级补助资金8.75万元，结余资金12.85万元。</w:t>
      </w:r>
    </w:p>
    <w:p>
      <w:pPr>
        <w:spacing w:line="58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（二）项目效益情况</w:t>
      </w:r>
    </w:p>
    <w:p>
      <w:pPr>
        <w:numPr>
          <w:ilvl w:val="0"/>
          <w:numId w:val="0"/>
        </w:numPr>
        <w:spacing w:line="580" w:lineRule="exact"/>
        <w:ind w:firstLine="640" w:firstLineChars="200"/>
        <w:rPr>
          <w:rFonts w:hint="eastAsia" w:ascii="仿宋_GB2312" w:hAnsi="仿宋_GB2312" w:eastAsia="仿宋_GB2312" w:cs="仿宋_GB2312"/>
          <w:b w:val="0"/>
          <w:bCs w:val="0"/>
          <w:color w:val="000000"/>
          <w:sz w:val="32"/>
          <w:szCs w:val="32"/>
          <w:lang w:eastAsia="zh-CN"/>
        </w:rPr>
      </w:pPr>
      <w:r>
        <w:rPr>
          <w:rFonts w:hint="eastAsia" w:ascii="仿宋_GB2312" w:hAnsi="仿宋_GB2312" w:eastAsia="仿宋_GB2312" w:cs="仿宋_GB2312"/>
          <w:b w:val="0"/>
          <w:bCs w:val="0"/>
          <w:color w:val="000000"/>
          <w:sz w:val="32"/>
          <w:szCs w:val="32"/>
          <w:lang w:eastAsia="zh-CN"/>
        </w:rPr>
        <w:t>一是促进乡村教育事业健康发展，优化和完善乡村教师队伍建设。通过乡村教师生活补助的发放，对加强农村教师队伍建设，完善乡村教育机制，改善乡村</w:t>
      </w:r>
      <w:r>
        <w:rPr>
          <w:rFonts w:hint="eastAsia" w:ascii="仿宋_GB2312" w:hAnsi="仿宋_GB2312" w:cs="仿宋_GB2312"/>
          <w:b w:val="0"/>
          <w:bCs w:val="0"/>
          <w:color w:val="000000"/>
          <w:sz w:val="32"/>
          <w:szCs w:val="32"/>
          <w:lang w:eastAsia="zh-CN"/>
        </w:rPr>
        <w:t>学校</w:t>
      </w:r>
      <w:r>
        <w:rPr>
          <w:rFonts w:hint="eastAsia" w:ascii="仿宋_GB2312" w:hAnsi="仿宋_GB2312" w:eastAsia="仿宋_GB2312" w:cs="仿宋_GB2312"/>
          <w:b w:val="0"/>
          <w:bCs w:val="0"/>
          <w:color w:val="000000"/>
          <w:sz w:val="32"/>
          <w:szCs w:val="32"/>
          <w:lang w:eastAsia="zh-CN"/>
        </w:rPr>
        <w:t>办学条件，扩大师资队伍建设，对乡村教育机制健康发展和优化乡村教师队伍建设等方面起到积极的推动作用。</w:t>
      </w:r>
    </w:p>
    <w:p>
      <w:pPr>
        <w:numPr>
          <w:ilvl w:val="0"/>
          <w:numId w:val="0"/>
        </w:numPr>
        <w:spacing w:line="580" w:lineRule="exact"/>
        <w:ind w:firstLine="640" w:firstLineChars="200"/>
        <w:rPr>
          <w:rFonts w:hint="eastAsia" w:ascii="仿宋_GB2312" w:hAnsi="仿宋_GB2312" w:eastAsia="仿宋_GB2312" w:cs="仿宋_GB2312"/>
          <w:b w:val="0"/>
          <w:bCs w:val="0"/>
          <w:color w:val="000000"/>
          <w:sz w:val="32"/>
          <w:szCs w:val="32"/>
          <w:lang w:eastAsia="zh-CN"/>
        </w:rPr>
      </w:pPr>
      <w:r>
        <w:rPr>
          <w:rFonts w:hint="eastAsia" w:ascii="仿宋_GB2312" w:hAnsi="仿宋_GB2312" w:eastAsia="仿宋_GB2312" w:cs="仿宋_GB2312"/>
          <w:b w:val="0"/>
          <w:bCs w:val="0"/>
          <w:color w:val="000000"/>
          <w:sz w:val="32"/>
          <w:szCs w:val="32"/>
          <w:lang w:eastAsia="zh-CN"/>
        </w:rPr>
        <w:t>二是促进贫困地区乡村教师执教能力提升，从而整体提高乡村教师能力素质，间接提高乡村学校教育教学质量及管理水平，缩小校际、城乡和区域差距，促进教育事业全面均衡发展。</w:t>
      </w:r>
      <w:r>
        <w:rPr>
          <w:rFonts w:hint="eastAsia" w:ascii="仿宋_GB2312" w:hAnsi="仿宋_GB2312" w:cs="仿宋_GB2312"/>
          <w:b w:val="0"/>
          <w:bCs w:val="0"/>
          <w:color w:val="000000"/>
          <w:sz w:val="32"/>
          <w:szCs w:val="32"/>
          <w:lang w:eastAsia="zh-CN"/>
        </w:rPr>
        <w:t>实施乡村教师补贴，</w:t>
      </w:r>
      <w:r>
        <w:rPr>
          <w:rFonts w:hint="eastAsia" w:ascii="仿宋_GB2312" w:hAnsi="仿宋_GB2312" w:eastAsia="仿宋_GB2312" w:cs="仿宋_GB2312"/>
          <w:b w:val="0"/>
          <w:bCs w:val="0"/>
          <w:color w:val="000000"/>
          <w:sz w:val="32"/>
          <w:szCs w:val="32"/>
          <w:lang w:eastAsia="zh-CN"/>
        </w:rPr>
        <w:t>提高了农村教师待遇，增强了乡村教师的职业吸引力和“教书育人的荣誉感”，彰显了优秀教师到乡村学校安心乐教的正确导向，农村教师队伍建设得到加强，教育水平稳步提高，从而为城乡教育一体化发展创造积极条件，为城乡同步进入小康奠定坚实基础。</w:t>
      </w:r>
    </w:p>
    <w:p>
      <w:pPr>
        <w:numPr>
          <w:ilvl w:val="0"/>
          <w:numId w:val="0"/>
        </w:numPr>
        <w:spacing w:line="580" w:lineRule="exact"/>
        <w:ind w:firstLine="640" w:firstLineChars="200"/>
        <w:rPr>
          <w:rFonts w:hint="eastAsia" w:ascii="黑体" w:eastAsia="黑体"/>
          <w:sz w:val="32"/>
          <w:szCs w:val="32"/>
        </w:rPr>
      </w:pPr>
      <w:r>
        <w:rPr>
          <w:rFonts w:hint="eastAsia" w:ascii="仿宋_GB2312" w:hAnsi="仿宋_GB2312" w:eastAsia="仿宋_GB2312" w:cs="仿宋_GB2312"/>
          <w:b w:val="0"/>
          <w:bCs w:val="0"/>
          <w:color w:val="000000"/>
          <w:sz w:val="32"/>
          <w:szCs w:val="32"/>
          <w:lang w:eastAsia="zh-CN"/>
        </w:rPr>
        <w:t>三是有效解决乡村教师紧缺需求,吸引人才在乡任教，拓宽就业机会，推进乡村教师研修工作，满足教学的实际需要。后期应采取“定向培养、定向就业”的方式，继续做好定向培养本科免费师范生工作，促进乡村教师培养机制健康发展，让乡村教师生活补助这一“阳光工程”得到更大的支持。</w:t>
      </w:r>
    </w:p>
    <w:p>
      <w:pPr>
        <w:spacing w:line="58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五、评价结论及建议</w:t>
      </w:r>
    </w:p>
    <w:p>
      <w:pPr>
        <w:spacing w:line="58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（一）评价结论</w:t>
      </w:r>
    </w:p>
    <w:p>
      <w:pPr>
        <w:spacing w:line="580" w:lineRule="exact"/>
        <w:ind w:firstLine="620" w:firstLineChars="200"/>
        <w:rPr>
          <w:rFonts w:hint="eastAsia" w:ascii="楷体" w:hAnsi="楷体" w:eastAsia="仿宋_GB2312" w:cs="楷体"/>
          <w:sz w:val="32"/>
          <w:szCs w:val="32"/>
          <w:lang w:val="en-US" w:eastAsia="zh-CN"/>
        </w:rPr>
      </w:pPr>
      <w:r>
        <w:rPr>
          <w:rFonts w:ascii="仿宋_GB2312" w:hAnsi="宋体" w:eastAsia="仿宋_GB2312" w:cs="仿宋_GB2312"/>
          <w:i w:val="0"/>
          <w:caps w:val="0"/>
          <w:color w:val="000000"/>
          <w:spacing w:val="0"/>
          <w:sz w:val="31"/>
          <w:szCs w:val="31"/>
          <w:shd w:val="clear" w:fill="FFFFFF"/>
        </w:rPr>
        <w:t>总体上看</w:t>
      </w:r>
      <w:r>
        <w:rPr>
          <w:rFonts w:hint="eastAsia" w:ascii="仿宋_GB2312" w:hAnsi="宋体" w:cs="仿宋_GB2312"/>
          <w:i w:val="0"/>
          <w:caps w:val="0"/>
          <w:color w:val="000000"/>
          <w:spacing w:val="0"/>
          <w:sz w:val="31"/>
          <w:szCs w:val="31"/>
          <w:shd w:val="clear" w:fill="FFFFFF"/>
          <w:lang w:eastAsia="zh-CN"/>
        </w:rPr>
        <w:t>，</w:t>
      </w:r>
      <w:r>
        <w:rPr>
          <w:rFonts w:ascii="仿宋_GB2312" w:hAnsi="宋体" w:eastAsia="仿宋_GB2312" w:cs="仿宋_GB2312"/>
          <w:i w:val="0"/>
          <w:caps w:val="0"/>
          <w:color w:val="000000"/>
          <w:spacing w:val="0"/>
          <w:sz w:val="31"/>
          <w:szCs w:val="31"/>
          <w:shd w:val="clear" w:fill="FFFFFF"/>
        </w:rPr>
        <w:t>项目支出目标明确、具体，决策程序科学、有效，项目管理较为完善，项目目标和效果也基本达成。</w:t>
      </w:r>
      <w:r>
        <w:rPr>
          <w:rFonts w:hint="eastAsia" w:ascii="仿宋_GB2312" w:hAnsi="宋体" w:cs="仿宋_GB2312"/>
          <w:i w:val="0"/>
          <w:caps w:val="0"/>
          <w:color w:val="000000"/>
          <w:spacing w:val="0"/>
          <w:sz w:val="31"/>
          <w:szCs w:val="31"/>
          <w:shd w:val="clear" w:fill="FFFFFF"/>
          <w:lang w:eastAsia="zh-CN"/>
        </w:rPr>
        <w:t>根据</w:t>
      </w:r>
      <w:r>
        <w:rPr>
          <w:rFonts w:hint="eastAsia"/>
          <w:color w:val="auto"/>
          <w:sz w:val="32"/>
          <w:szCs w:val="32"/>
          <w:lang w:eastAsia="zh-CN"/>
        </w:rPr>
        <w:t>市对县转移支付项目支出绩效评价指标体系评分</w:t>
      </w:r>
      <w:r>
        <w:rPr>
          <w:rFonts w:hint="eastAsia"/>
          <w:color w:val="auto"/>
          <w:sz w:val="32"/>
          <w:szCs w:val="32"/>
          <w:lang w:val="en-US" w:eastAsia="zh-CN"/>
        </w:rPr>
        <w:t>100分，</w:t>
      </w:r>
      <w:r>
        <w:rPr>
          <w:rFonts w:hint="eastAsia" w:ascii="仿宋_GB2312" w:hAnsi="宋体" w:cs="仿宋_GB2312"/>
          <w:i w:val="0"/>
          <w:caps w:val="0"/>
          <w:color w:val="000000"/>
          <w:spacing w:val="0"/>
          <w:sz w:val="31"/>
          <w:szCs w:val="31"/>
          <w:shd w:val="clear" w:fill="FFFFFF"/>
          <w:lang w:eastAsia="zh-CN"/>
        </w:rPr>
        <w:t>建议项目继续实施。</w:t>
      </w:r>
    </w:p>
    <w:p>
      <w:pPr>
        <w:spacing w:line="58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（二）存在的问题</w:t>
      </w:r>
      <w:bookmarkStart w:id="0" w:name="_GoBack"/>
      <w:bookmarkEnd w:id="0"/>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spacing w:line="580" w:lineRule="exact"/>
        <w:ind w:firstLine="640" w:firstLineChars="200"/>
        <w:rPr>
          <w:rFonts w:hint="default" w:ascii="黑体" w:hAnsi="黑体" w:eastAsia="黑体" w:cs="黑体"/>
          <w:sz w:val="32"/>
          <w:szCs w:val="32"/>
          <w:lang w:val="en-US" w:eastAsia="zh-CN"/>
        </w:rPr>
      </w:pPr>
      <w:r>
        <w:rPr>
          <w:rFonts w:hint="eastAsia" w:ascii="楷体" w:hAnsi="楷体" w:eastAsia="楷体" w:cs="楷体"/>
          <w:sz w:val="32"/>
          <w:szCs w:val="32"/>
          <w:lang w:val="en-US" w:eastAsia="zh-CN"/>
        </w:rPr>
        <w:t>（三）相关建议</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ind w:firstLine="640" w:firstLineChars="200"/>
        <w:rPr>
          <w:rFonts w:hint="eastAsia"/>
          <w:color w:val="auto"/>
          <w:lang w:eastAsia="zh-CN"/>
        </w:rPr>
      </w:pPr>
    </w:p>
    <w:p>
      <w:pPr>
        <w:ind w:left="1600" w:leftChars="200" w:hanging="960" w:hangingChars="300"/>
        <w:rPr>
          <w:rFonts w:hint="eastAsia" w:eastAsia="仿宋_GB2312"/>
          <w:color w:val="auto"/>
          <w:lang w:eastAsia="zh-CN"/>
        </w:rPr>
      </w:pPr>
      <w:r>
        <w:rPr>
          <w:rFonts w:hint="eastAsia"/>
          <w:color w:val="auto"/>
          <w:lang w:eastAsia="zh-CN"/>
        </w:rPr>
        <w:t>附件：市对县转移支付项目支出绩效评价指标体系（乡村教师生活补助项目）</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FangSong_GB2312">
    <w:altName w:val="仿宋_GB2312"/>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GulimChe">
    <w:panose1 w:val="020B0609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B1813"/>
    <w:rsid w:val="002A5E78"/>
    <w:rsid w:val="003315AE"/>
    <w:rsid w:val="0049716B"/>
    <w:rsid w:val="006F6CE7"/>
    <w:rsid w:val="00C073E9"/>
    <w:rsid w:val="00E42B1E"/>
    <w:rsid w:val="04354E4C"/>
    <w:rsid w:val="0D466608"/>
    <w:rsid w:val="0D850CC5"/>
    <w:rsid w:val="19B536B9"/>
    <w:rsid w:val="1CEC5E47"/>
    <w:rsid w:val="27342F50"/>
    <w:rsid w:val="27F649BF"/>
    <w:rsid w:val="291C455A"/>
    <w:rsid w:val="36926D0C"/>
    <w:rsid w:val="414A628B"/>
    <w:rsid w:val="46D6312F"/>
    <w:rsid w:val="4FEA3CDE"/>
    <w:rsid w:val="50454DB1"/>
    <w:rsid w:val="673E27F9"/>
    <w:rsid w:val="6EF16389"/>
    <w:rsid w:val="79016D9C"/>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0</TotalTime>
  <ScaleCrop>false</ScaleCrop>
  <LinksUpToDate>false</LinksUpToDate>
  <CharactersWithSpaces>1342</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2022-06-17T03:07:58Z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