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乐山市教育考试中心</w:t>
      </w: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项目经费预留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adjustRightInd w:val="0"/>
        <w:snapToGrid w:val="0"/>
        <w:spacing w:line="560" w:lineRule="exact"/>
        <w:rPr>
          <w:rFonts w:hint="eastAsia"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zh-CN"/>
        </w:rPr>
        <w:t>根据</w:t>
      </w:r>
      <w:r>
        <w:rPr>
          <w:rFonts w:hint="eastAsia" w:ascii="仿宋_GB2312" w:hAnsi="宋体"/>
          <w:lang w:val="en-US" w:eastAsia="zh-CN"/>
        </w:rPr>
        <w:t>2021年预算编制规则申报考试考务费项目，项目批复预算金额50万元，符合资金管理办法等相关规定。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仿宋_GB2312" w:cs="仿宋_GB2312"/>
          <w:b w:val="0"/>
          <w:bCs/>
          <w:lang w:val="zh-CN"/>
        </w:rPr>
        <w:t>完成中考制卷、试卷扫描工作</w:t>
      </w:r>
      <w:r>
        <w:rPr>
          <w:rFonts w:hint="eastAsia" w:ascii="仿宋_GB2312" w:hAnsi="仿宋_GB2312" w:eastAsia="仿宋_GB2312" w:cs="仿宋_GB2312"/>
          <w:b w:val="0"/>
          <w:bCs/>
          <w:lang w:val="zh-CN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80" w:leftChars="0" w:firstLine="720" w:firstLineChars="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zh-CN"/>
        </w:rPr>
        <w:t>投入与管理指标：预算资金到位率</w:t>
      </w:r>
      <w:r>
        <w:rPr>
          <w:rFonts w:hint="eastAsia" w:ascii="仿宋_GB2312" w:hAnsi="宋体"/>
          <w:sz w:val="32"/>
          <w:szCs w:val="32"/>
          <w:lang w:val="en-US" w:eastAsia="zh-CN"/>
        </w:rPr>
        <w:t>100%、预算执行率100%、预算编制合理、资金使用规范、财务监控有效、财务管理制度健全、项目质量可控、项目管理制度健全；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80" w:leftChars="0" w:firstLine="720" w:firstLineChars="0"/>
        <w:rPr>
          <w:rFonts w:hint="default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产出指标：考试考生人数大于2万人、试卷保密性100%、试卷印制、扫描及时性100%、项目成本控制数</w:t>
      </w:r>
      <w:r>
        <w:rPr>
          <w:rFonts w:hint="eastAsia" w:ascii="仿宋_GB2312" w:hAnsi="宋体"/>
          <w:lang w:val="en-US" w:eastAsia="zh-CN"/>
        </w:rPr>
        <w:t>50</w:t>
      </w:r>
      <w:r>
        <w:rPr>
          <w:rFonts w:hint="eastAsia" w:ascii="仿宋_GB2312" w:hAnsi="宋体"/>
          <w:sz w:val="32"/>
          <w:szCs w:val="32"/>
          <w:lang w:val="en-US" w:eastAsia="zh-CN"/>
        </w:rPr>
        <w:t>万元；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80" w:leftChars="0" w:firstLine="720" w:firstLineChars="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效益指标：考生对考试工作满意度大于等于80%；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（4）满意度指标：学校满意度大于等于80%。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项目申报内容与具体实施方案一致，申报目标合理可行。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该项目资金为财政专户资金，资金计划及截止评价时点实际到位</w:t>
      </w:r>
      <w:r>
        <w:rPr>
          <w:rFonts w:hint="eastAsia" w:ascii="仿宋_GB2312" w:hAnsi="宋体"/>
          <w:lang w:val="en-US" w:eastAsia="zh-CN"/>
        </w:rPr>
        <w:t>100%</w:t>
      </w:r>
      <w:r>
        <w:rPr>
          <w:rFonts w:hint="eastAsia" w:ascii="仿宋_GB2312" w:hAnsi="宋体"/>
          <w:lang w:val="zh-CN"/>
        </w:rPr>
        <w:t>，到位及时。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该项目实际支出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44.3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万元，执行率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88.6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%，资金主要用于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中考试卷答题卡的印制、答题卡的扫描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等。</w:t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该项目实施严格执行财务管理制度，三重一大讨论大额资金支付。项目支出严格执行财务管理制度、财务处理及时，会计核算与实际支出一致，资料齐全，规范。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项目实施严格按照单位内控制度实施，所有收支业务均按市教育考试中心制定业务流程执行。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保障</w:t>
      </w:r>
      <w:r>
        <w:rPr>
          <w:rFonts w:hint="eastAsia" w:ascii="仿宋_GB2312" w:hAnsi="仿宋_GB2312" w:cs="仿宋_GB2312"/>
          <w:b w:val="0"/>
          <w:bCs/>
          <w:lang w:val="zh-CN"/>
        </w:rPr>
        <w:t>全市中考试卷、答题卡印制顺利完成，保障中考答题卡扫描工作顺利完成</w:t>
      </w:r>
      <w:r>
        <w:rPr>
          <w:rFonts w:hint="eastAsia" w:ascii="仿宋_GB2312" w:hAnsi="仿宋_GB2312" w:eastAsia="仿宋_GB2312" w:cs="仿宋_GB2312"/>
          <w:b w:val="0"/>
          <w:bCs/>
          <w:lang w:val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保障</w:t>
      </w:r>
      <w:r>
        <w:rPr>
          <w:rFonts w:hint="eastAsia" w:ascii="仿宋_GB2312" w:hAnsi="仿宋_GB2312" w:cs="仿宋_GB2312"/>
          <w:b w:val="0"/>
          <w:bCs/>
          <w:lang w:val="zh-CN"/>
        </w:rPr>
        <w:t>全市中考试卷、答题卡印制工作保密、及时，保障中考答题卡扫描工作保密、及时；保障全市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/>
          <w:lang w:val="zh-CN"/>
        </w:rPr>
        <w:t>中考公平进行。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无</w:t>
      </w:r>
    </w:p>
    <w:p>
      <w:pPr>
        <w:numPr>
          <w:ilvl w:val="0"/>
          <w:numId w:val="4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E19BB1"/>
    <w:multiLevelType w:val="singleLevel"/>
    <w:tmpl w:val="AAE19BB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B6FCD2A"/>
    <w:multiLevelType w:val="singleLevel"/>
    <w:tmpl w:val="FB6FCD2A"/>
    <w:lvl w:ilvl="0" w:tentative="0">
      <w:start w:val="1"/>
      <w:numFmt w:val="decimal"/>
      <w:suff w:val="nothing"/>
      <w:lvlText w:val="（%1）"/>
      <w:lvlJc w:val="left"/>
      <w:pPr>
        <w:ind w:left="-80"/>
      </w:pPr>
    </w:lvl>
  </w:abstractNum>
  <w:abstractNum w:abstractNumId="2">
    <w:nsid w:val="496ADD02"/>
    <w:multiLevelType w:val="singleLevel"/>
    <w:tmpl w:val="496ADD0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7CE2F28"/>
    <w:multiLevelType w:val="singleLevel"/>
    <w:tmpl w:val="67CE2F2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zY2FkZWJkZDUzZDlhYjJmM2I4NWZlNmU4MjNiNTAifQ=="/>
  </w:docVars>
  <w:rsids>
    <w:rsidRoot w:val="291C455A"/>
    <w:rsid w:val="003A17B9"/>
    <w:rsid w:val="00417211"/>
    <w:rsid w:val="004B6F67"/>
    <w:rsid w:val="00B53A36"/>
    <w:rsid w:val="0EDB478C"/>
    <w:rsid w:val="18461A54"/>
    <w:rsid w:val="23843879"/>
    <w:rsid w:val="23A14158"/>
    <w:rsid w:val="291C455A"/>
    <w:rsid w:val="34DA0B5F"/>
    <w:rsid w:val="36926D0C"/>
    <w:rsid w:val="38072E2F"/>
    <w:rsid w:val="3B2A3AE9"/>
    <w:rsid w:val="3D311FE7"/>
    <w:rsid w:val="3E356683"/>
    <w:rsid w:val="48A16373"/>
    <w:rsid w:val="4DAF2BCF"/>
    <w:rsid w:val="4DDB6F66"/>
    <w:rsid w:val="5A925F77"/>
    <w:rsid w:val="666101DB"/>
    <w:rsid w:val="6AEB5EA4"/>
    <w:rsid w:val="70DA3F55"/>
    <w:rsid w:val="70F51587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727</Words>
  <Characters>762</Characters>
  <Lines>6</Lines>
  <Paragraphs>1</Paragraphs>
  <TotalTime>0</TotalTime>
  <ScaleCrop>false</ScaleCrop>
  <LinksUpToDate>false</LinksUpToDate>
  <CharactersWithSpaces>764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一龘噐</cp:lastModifiedBy>
  <dcterms:modified xsi:type="dcterms:W3CDTF">2022-06-15T09:51:50Z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578D85D7EB2648FCA87DEA7C1C027338</vt:lpwstr>
  </property>
</Properties>
</file>